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6FF86" w14:textId="6546FDF4" w:rsidR="00AF3657" w:rsidRPr="00E57EBE" w:rsidRDefault="0074024E" w:rsidP="00AF3657">
      <w:pPr>
        <w:pStyle w:val="Docketnumber"/>
        <w:rPr>
          <w:sz w:val="24"/>
          <w:szCs w:val="24"/>
        </w:rPr>
      </w:pPr>
      <w:bookmarkStart w:id="0" w:name="_GoBack"/>
      <w:bookmarkEnd w:id="0"/>
      <w:r>
        <w:rPr>
          <w:sz w:val="24"/>
          <w:szCs w:val="24"/>
        </w:rPr>
        <w:t xml:space="preserve">DOCKET NO. </w:t>
      </w:r>
      <w:r w:rsidR="001A1EC8">
        <w:rPr>
          <w:sz w:val="24"/>
          <w:szCs w:val="24"/>
        </w:rPr>
        <w:t>513</w:t>
      </w:r>
      <w:r w:rsidR="00027C26">
        <w:rPr>
          <w:sz w:val="24"/>
          <w:szCs w:val="24"/>
        </w:rPr>
        <w:t>52</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tbl>
            <w:tblPr>
              <w:tblW w:w="0" w:type="auto"/>
              <w:tblBorders>
                <w:top w:val="nil"/>
                <w:left w:val="nil"/>
                <w:bottom w:val="nil"/>
                <w:right w:val="nil"/>
              </w:tblBorders>
              <w:tblLook w:val="0000" w:firstRow="0" w:lastRow="0" w:firstColumn="0" w:lastColumn="0" w:noHBand="0" w:noVBand="0"/>
            </w:tblPr>
            <w:tblGrid>
              <w:gridCol w:w="4291"/>
            </w:tblGrid>
            <w:tr w:rsidR="00027C26" w14:paraId="5A3513B8" w14:textId="77777777" w:rsidTr="008A1886">
              <w:trPr>
                <w:trHeight w:val="659"/>
              </w:trPr>
              <w:tc>
                <w:tcPr>
                  <w:tcW w:w="0" w:type="auto"/>
                </w:tcPr>
                <w:p w14:paraId="1A223E2B" w14:textId="77777777" w:rsidR="00027C26" w:rsidRPr="00027C26" w:rsidRDefault="00027C26" w:rsidP="00027C26">
                  <w:pPr>
                    <w:autoSpaceDE w:val="0"/>
                    <w:autoSpaceDN w:val="0"/>
                    <w:adjustRightInd w:val="0"/>
                    <w:jc w:val="left"/>
                    <w:rPr>
                      <w:b/>
                      <w:bCs/>
                      <w:szCs w:val="24"/>
                    </w:rPr>
                  </w:pPr>
                  <w:r w:rsidRPr="00027C26">
                    <w:rPr>
                      <w:b/>
                      <w:bCs/>
                      <w:szCs w:val="24"/>
                    </w:rPr>
                    <w:t>PETITION OF CARNEGIE</w:t>
                  </w:r>
                </w:p>
                <w:p w14:paraId="2EB7B271" w14:textId="77777777" w:rsidR="00027C26" w:rsidRPr="00027C26" w:rsidRDefault="00027C26" w:rsidP="00027C26">
                  <w:pPr>
                    <w:autoSpaceDE w:val="0"/>
                    <w:autoSpaceDN w:val="0"/>
                    <w:adjustRightInd w:val="0"/>
                    <w:jc w:val="left"/>
                    <w:rPr>
                      <w:b/>
                      <w:bCs/>
                      <w:szCs w:val="24"/>
                    </w:rPr>
                  </w:pPr>
                  <w:r w:rsidRPr="00027C26">
                    <w:rPr>
                      <w:b/>
                      <w:bCs/>
                      <w:szCs w:val="24"/>
                    </w:rPr>
                    <w:t>DEVELOPMENT, LLC TO AMEND</w:t>
                  </w:r>
                </w:p>
                <w:p w14:paraId="58456314" w14:textId="77777777" w:rsidR="00027C26" w:rsidRPr="00027C26" w:rsidRDefault="00027C26" w:rsidP="00027C26">
                  <w:pPr>
                    <w:autoSpaceDE w:val="0"/>
                    <w:autoSpaceDN w:val="0"/>
                    <w:adjustRightInd w:val="0"/>
                    <w:jc w:val="left"/>
                    <w:rPr>
                      <w:b/>
                      <w:bCs/>
                      <w:szCs w:val="24"/>
                    </w:rPr>
                  </w:pPr>
                  <w:r w:rsidRPr="00027C26">
                    <w:rPr>
                      <w:b/>
                      <w:bCs/>
                      <w:szCs w:val="24"/>
                    </w:rPr>
                    <w:t>CREST WATER COMPANY</w:t>
                  </w:r>
                </w:p>
                <w:p w14:paraId="78F6E1C9" w14:textId="77777777" w:rsidR="00027C26" w:rsidRPr="00027C26" w:rsidRDefault="00027C26" w:rsidP="00027C26">
                  <w:pPr>
                    <w:autoSpaceDE w:val="0"/>
                    <w:autoSpaceDN w:val="0"/>
                    <w:adjustRightInd w:val="0"/>
                    <w:jc w:val="left"/>
                    <w:rPr>
                      <w:b/>
                      <w:bCs/>
                      <w:szCs w:val="24"/>
                    </w:rPr>
                  </w:pPr>
                  <w:r w:rsidRPr="00027C26">
                    <w:rPr>
                      <w:b/>
                      <w:bCs/>
                      <w:szCs w:val="24"/>
                    </w:rPr>
                    <w:t>CERTIFICATE OF CONVENIENCE</w:t>
                  </w:r>
                </w:p>
                <w:p w14:paraId="3240CEF6" w14:textId="77777777" w:rsidR="00027C26" w:rsidRPr="00027C26" w:rsidRDefault="00027C26" w:rsidP="00027C26">
                  <w:pPr>
                    <w:autoSpaceDE w:val="0"/>
                    <w:autoSpaceDN w:val="0"/>
                    <w:adjustRightInd w:val="0"/>
                    <w:jc w:val="left"/>
                    <w:rPr>
                      <w:b/>
                      <w:bCs/>
                      <w:szCs w:val="24"/>
                    </w:rPr>
                  </w:pPr>
                  <w:r w:rsidRPr="00027C26">
                    <w:rPr>
                      <w:b/>
                      <w:bCs/>
                      <w:szCs w:val="24"/>
                    </w:rPr>
                    <w:t>AND NECESSITY IN JOHNSON</w:t>
                  </w:r>
                </w:p>
                <w:p w14:paraId="7B507F6B" w14:textId="77777777" w:rsidR="00027C26" w:rsidRPr="00027C26" w:rsidRDefault="00027C26" w:rsidP="00027C26">
                  <w:pPr>
                    <w:pStyle w:val="Default"/>
                    <w:rPr>
                      <w:sz w:val="28"/>
                      <w:szCs w:val="28"/>
                    </w:rPr>
                  </w:pPr>
                  <w:r w:rsidRPr="00027C26">
                    <w:rPr>
                      <w:b/>
                      <w:bCs/>
                    </w:rPr>
                    <w:t>COUNTY BY EXPEDITED RELEASE</w:t>
                  </w:r>
                </w:p>
              </w:tc>
            </w:tr>
          </w:tbl>
          <w:p w14:paraId="31955421" w14:textId="1BF17BAC" w:rsidR="00AF3657" w:rsidRPr="00486EB2" w:rsidRDefault="00AF3657" w:rsidP="001A1EC8">
            <w:pPr>
              <w:autoSpaceDE w:val="0"/>
              <w:autoSpaceDN w:val="0"/>
              <w:adjustRightInd w:val="0"/>
              <w:jc w:val="left"/>
              <w:rPr>
                <w:rFonts w:ascii="Times New Roman Bold" w:hAnsi="Times New Roman Bold"/>
                <w:b/>
                <w:caps/>
              </w:rPr>
            </w:pP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3B98FF12" w14:textId="19180196" w:rsidR="00A4534F" w:rsidRPr="00D75599" w:rsidRDefault="00010565" w:rsidP="007717F6">
            <w:pPr>
              <w:rPr>
                <w:b/>
              </w:rPr>
            </w:pPr>
            <w:r>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7454AB24" w14:textId="77777777" w:rsidR="00010565" w:rsidRDefault="00010565" w:rsidP="00A720BC">
      <w:pPr>
        <w:pStyle w:val="Documentheading"/>
        <w:rPr>
          <w:sz w:val="24"/>
          <w:szCs w:val="24"/>
        </w:rPr>
      </w:pPr>
    </w:p>
    <w:p w14:paraId="6F367059" w14:textId="77777777" w:rsidR="00A720BC" w:rsidRPr="00261AFE" w:rsidRDefault="00A720BC" w:rsidP="00A720BC">
      <w:pPr>
        <w:pStyle w:val="Documentheading"/>
        <w:rPr>
          <w:sz w:val="24"/>
          <w:szCs w:val="24"/>
        </w:rPr>
      </w:pPr>
      <w:r>
        <w:rPr>
          <w:sz w:val="24"/>
          <w:szCs w:val="24"/>
        </w:rPr>
        <w:t>COMMISSION STAFF’S RECOMMENDATION ON ADMINISTRATIVE COMPLETENESS</w:t>
      </w:r>
      <w:r w:rsidRPr="00261AFE">
        <w:rPr>
          <w:sz w:val="24"/>
          <w:szCs w:val="24"/>
        </w:rPr>
        <w:t xml:space="preserve"> </w:t>
      </w:r>
      <w:r>
        <w:rPr>
          <w:sz w:val="24"/>
          <w:szCs w:val="24"/>
        </w:rPr>
        <w:t>and proposed notice</w:t>
      </w:r>
    </w:p>
    <w:p w14:paraId="1680F24E" w14:textId="77777777" w:rsidR="00A720BC" w:rsidRDefault="00A720BC" w:rsidP="00A720BC">
      <w:pPr>
        <w:pStyle w:val="Documentheading"/>
      </w:pPr>
    </w:p>
    <w:p w14:paraId="6BDC6A6F" w14:textId="3CCD542D" w:rsidR="00A720BC" w:rsidRPr="00DF0F91" w:rsidRDefault="00A720BC" w:rsidP="00A720BC">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epresenting the public interest, and in response to Order No</w:t>
      </w:r>
      <w:r w:rsidRPr="009E30F2">
        <w:rPr>
          <w:b w:val="0"/>
          <w:sz w:val="24"/>
          <w:szCs w:val="24"/>
        </w:rPr>
        <w:t xml:space="preserve">. </w:t>
      </w:r>
      <w:r w:rsidR="001A1EC8">
        <w:rPr>
          <w:b w:val="0"/>
          <w:sz w:val="24"/>
          <w:szCs w:val="24"/>
        </w:rPr>
        <w:t>1</w:t>
      </w:r>
      <w:r>
        <w:rPr>
          <w:b w:val="0"/>
          <w:sz w:val="24"/>
          <w:szCs w:val="24"/>
        </w:rPr>
        <w:t>, files this Recommendation on Administrative Completeness and Proposed Notice</w:t>
      </w:r>
      <w:r w:rsidRPr="009E30F2">
        <w:rPr>
          <w:b w:val="0"/>
          <w:sz w:val="24"/>
          <w:szCs w:val="24"/>
        </w:rPr>
        <w:t xml:space="preserve">. </w:t>
      </w:r>
      <w:r w:rsidR="00BA5F24">
        <w:rPr>
          <w:b w:val="0"/>
          <w:sz w:val="24"/>
          <w:szCs w:val="24"/>
        </w:rPr>
        <w:t xml:space="preserve">Staff recommends that the </w:t>
      </w:r>
      <w:r w:rsidR="00F9638F">
        <w:rPr>
          <w:b w:val="0"/>
          <w:sz w:val="24"/>
          <w:szCs w:val="24"/>
        </w:rPr>
        <w:t>peti</w:t>
      </w:r>
      <w:r w:rsidR="00BA5F24">
        <w:rPr>
          <w:b w:val="0"/>
          <w:sz w:val="24"/>
          <w:szCs w:val="24"/>
        </w:rPr>
        <w:t xml:space="preserve">tion be deemed </w:t>
      </w:r>
      <w:proofErr w:type="gramStart"/>
      <w:r w:rsidR="00BA5F24">
        <w:rPr>
          <w:b w:val="0"/>
          <w:sz w:val="24"/>
          <w:szCs w:val="24"/>
        </w:rPr>
        <w:t>sufficient</w:t>
      </w:r>
      <w:proofErr w:type="gramEnd"/>
      <w:r w:rsidR="00BA5F24">
        <w:rPr>
          <w:b w:val="0"/>
          <w:sz w:val="24"/>
          <w:szCs w:val="24"/>
        </w:rPr>
        <w:t xml:space="preserve"> for further review.</w:t>
      </w:r>
      <w:r w:rsidR="008C3CE6">
        <w:rPr>
          <w:b w:val="0"/>
          <w:sz w:val="24"/>
          <w:szCs w:val="24"/>
        </w:rPr>
        <w:t xml:space="preserve"> </w:t>
      </w:r>
      <w:r w:rsidR="00BA5F24">
        <w:rPr>
          <w:b w:val="0"/>
          <w:sz w:val="24"/>
          <w:szCs w:val="24"/>
        </w:rPr>
        <w:t>In support thereof, Staff shows the following:</w:t>
      </w:r>
    </w:p>
    <w:p w14:paraId="01EC04D6" w14:textId="77777777" w:rsidR="00240DCE" w:rsidRDefault="00240DCE" w:rsidP="00240DCE"/>
    <w:p w14:paraId="5682376B" w14:textId="77777777" w:rsidR="00240DCE" w:rsidRDefault="00240DCE" w:rsidP="00C35988">
      <w:pPr>
        <w:pStyle w:val="ListParagraph"/>
        <w:numPr>
          <w:ilvl w:val="0"/>
          <w:numId w:val="10"/>
        </w:numPr>
        <w:spacing w:line="360" w:lineRule="auto"/>
        <w:ind w:left="0" w:firstLine="0"/>
        <w:jc w:val="center"/>
        <w:rPr>
          <w:b/>
        </w:rPr>
      </w:pPr>
      <w:r>
        <w:rPr>
          <w:b/>
        </w:rPr>
        <w:t>BACKGROUND</w:t>
      </w:r>
    </w:p>
    <w:p w14:paraId="50FD0065" w14:textId="3EC7E437" w:rsidR="00A4534F" w:rsidRDefault="00A4534F" w:rsidP="00A4534F">
      <w:pPr>
        <w:pStyle w:val="Default"/>
        <w:spacing w:line="360" w:lineRule="auto"/>
        <w:ind w:firstLine="720"/>
        <w:jc w:val="both"/>
      </w:pPr>
      <w:r>
        <w:t xml:space="preserve">On </w:t>
      </w:r>
      <w:r w:rsidR="001A1EC8">
        <w:t>September</w:t>
      </w:r>
      <w:r>
        <w:t xml:space="preserve"> </w:t>
      </w:r>
      <w:r w:rsidR="00027C26">
        <w:t>2</w:t>
      </w:r>
      <w:r w:rsidR="00085737">
        <w:t>1</w:t>
      </w:r>
      <w:r>
        <w:t xml:space="preserve">, 2020, </w:t>
      </w:r>
      <w:r w:rsidR="00027C26">
        <w:t>Carnegie Development, LLC</w:t>
      </w:r>
      <w:r w:rsidR="001A1EC8">
        <w:t xml:space="preserve"> </w:t>
      </w:r>
      <w:r>
        <w:t>(</w:t>
      </w:r>
      <w:r w:rsidR="00027C26" w:rsidRPr="009F76D4">
        <w:t>Carnegie Development</w:t>
      </w:r>
      <w:r>
        <w:t xml:space="preserve">) filed a </w:t>
      </w:r>
      <w:r w:rsidR="00B06836">
        <w:t>petition</w:t>
      </w:r>
      <w:r>
        <w:t xml:space="preserve"> to amend </w:t>
      </w:r>
      <w:r w:rsidR="00B06836">
        <w:t xml:space="preserve">James A. </w:t>
      </w:r>
      <w:proofErr w:type="spellStart"/>
      <w:r w:rsidR="00B06836">
        <w:t>Dyche</w:t>
      </w:r>
      <w:proofErr w:type="spellEnd"/>
      <w:r w:rsidR="00B06836">
        <w:t xml:space="preserve"> dba </w:t>
      </w:r>
      <w:r w:rsidR="00CB4F11">
        <w:t>Crest Water Company</w:t>
      </w:r>
      <w:r w:rsidR="007B7EBD">
        <w:rPr>
          <w:rFonts w:eastAsiaTheme="minorHAnsi"/>
        </w:rPr>
        <w:t>’</w:t>
      </w:r>
      <w:r w:rsidR="001A1EC8" w:rsidRPr="00332E0F">
        <w:rPr>
          <w:rFonts w:eastAsiaTheme="minorHAnsi"/>
        </w:rPr>
        <w:t>s (</w:t>
      </w:r>
      <w:r w:rsidR="00CB4F11">
        <w:rPr>
          <w:rFonts w:eastAsiaTheme="minorHAnsi"/>
        </w:rPr>
        <w:t>Crest</w:t>
      </w:r>
      <w:r w:rsidR="001A1EC8" w:rsidRPr="00332E0F">
        <w:rPr>
          <w:rFonts w:eastAsiaTheme="minorHAnsi"/>
        </w:rPr>
        <w:t>) w</w:t>
      </w:r>
      <w:r w:rsidR="00CB4F11">
        <w:rPr>
          <w:rFonts w:eastAsiaTheme="minorHAnsi"/>
        </w:rPr>
        <w:t>at</w:t>
      </w:r>
      <w:r w:rsidR="001A1EC8" w:rsidRPr="00332E0F">
        <w:rPr>
          <w:rFonts w:eastAsiaTheme="minorHAnsi"/>
        </w:rPr>
        <w:t xml:space="preserve">er certificate of convenience and necessity (CCN) No. </w:t>
      </w:r>
      <w:r w:rsidR="00CB4F11" w:rsidRPr="009F76D4">
        <w:rPr>
          <w:rFonts w:eastAsiaTheme="minorHAnsi"/>
        </w:rPr>
        <w:t>12037</w:t>
      </w:r>
      <w:r w:rsidR="001A1EC8" w:rsidRPr="00332E0F">
        <w:rPr>
          <w:rFonts w:eastAsiaTheme="minorHAnsi"/>
        </w:rPr>
        <w:t xml:space="preserve"> in </w:t>
      </w:r>
      <w:r w:rsidR="00CB4F11">
        <w:t>Johnson</w:t>
      </w:r>
      <w:r w:rsidR="001A1EC8" w:rsidRPr="00332E0F">
        <w:rPr>
          <w:rFonts w:eastAsiaTheme="minorHAnsi"/>
        </w:rPr>
        <w:t xml:space="preserve"> County, under Texas Water Code (TWC) § 13.2541(b) and 16 Texas Administrative Code (TAC) § 24.245(h).</w:t>
      </w:r>
      <w:r>
        <w:t xml:space="preserve"> </w:t>
      </w:r>
      <w:r w:rsidR="00027C26" w:rsidRPr="009F76D4">
        <w:t>Carnegie Development</w:t>
      </w:r>
      <w:r w:rsidR="00027C26">
        <w:t xml:space="preserve"> </w:t>
      </w:r>
      <w:r>
        <w:t>seek</w:t>
      </w:r>
      <w:r w:rsidR="007F37FB">
        <w:t>s</w:t>
      </w:r>
      <w:r>
        <w:t xml:space="preserve"> the </w:t>
      </w:r>
      <w:r w:rsidR="00F9638F">
        <w:t xml:space="preserve">streamlined </w:t>
      </w:r>
      <w:r>
        <w:t xml:space="preserve">expedited release </w:t>
      </w:r>
      <w:r w:rsidR="001A1EC8">
        <w:t xml:space="preserve">of a </w:t>
      </w:r>
      <w:r w:rsidR="00CB4F11">
        <w:t>195.47</w:t>
      </w:r>
      <w:r w:rsidR="001A1EC8">
        <w:t xml:space="preserve">-acre tract of land within the boundaries of </w:t>
      </w:r>
      <w:r w:rsidR="00CB4F11">
        <w:t>Crest</w:t>
      </w:r>
      <w:r w:rsidR="007F37FB">
        <w:t>’s</w:t>
      </w:r>
      <w:r w:rsidR="00CB4F11">
        <w:t xml:space="preserve"> </w:t>
      </w:r>
      <w:r w:rsidR="001A1EC8">
        <w:t>w</w:t>
      </w:r>
      <w:r w:rsidR="00B37529">
        <w:t>at</w:t>
      </w:r>
      <w:r w:rsidR="001A1EC8">
        <w:t>er CCN.</w:t>
      </w:r>
    </w:p>
    <w:p w14:paraId="15050A05" w14:textId="7A5E7D9B" w:rsidR="00A4534F" w:rsidRDefault="00A4534F" w:rsidP="00A4534F">
      <w:pPr>
        <w:spacing w:line="360" w:lineRule="auto"/>
        <w:ind w:firstLine="720"/>
        <w:rPr>
          <w:szCs w:val="24"/>
        </w:rPr>
      </w:pPr>
      <w:r>
        <w:rPr>
          <w:szCs w:val="24"/>
        </w:rPr>
        <w:t xml:space="preserve">In Order No. </w:t>
      </w:r>
      <w:r w:rsidR="001A1EC8">
        <w:rPr>
          <w:szCs w:val="24"/>
        </w:rPr>
        <w:t>1</w:t>
      </w:r>
      <w:r>
        <w:rPr>
          <w:szCs w:val="24"/>
        </w:rPr>
        <w:t xml:space="preserve"> issued September </w:t>
      </w:r>
      <w:r w:rsidR="001A1EC8">
        <w:rPr>
          <w:szCs w:val="24"/>
        </w:rPr>
        <w:t>23</w:t>
      </w:r>
      <w:r>
        <w:rPr>
          <w:szCs w:val="24"/>
        </w:rPr>
        <w:t xml:space="preserve">, 2020, Staff </w:t>
      </w:r>
      <w:proofErr w:type="gramStart"/>
      <w:r>
        <w:rPr>
          <w:szCs w:val="24"/>
        </w:rPr>
        <w:t>was directed</w:t>
      </w:r>
      <w:proofErr w:type="gramEnd"/>
      <w:r>
        <w:rPr>
          <w:szCs w:val="24"/>
        </w:rPr>
        <w:t xml:space="preserve"> to file a recommendation on sufficiency of the application by </w:t>
      </w:r>
      <w:r w:rsidR="001A1EC8">
        <w:rPr>
          <w:szCs w:val="24"/>
        </w:rPr>
        <w:t>Octo</w:t>
      </w:r>
      <w:r>
        <w:rPr>
          <w:szCs w:val="24"/>
        </w:rPr>
        <w:t xml:space="preserve">ber </w:t>
      </w:r>
      <w:r w:rsidR="00CB4F11">
        <w:rPr>
          <w:szCs w:val="24"/>
        </w:rPr>
        <w:t>21</w:t>
      </w:r>
      <w:r>
        <w:rPr>
          <w:szCs w:val="24"/>
        </w:rPr>
        <w:t>, 2020. Therefore, this pleading is timely filed.</w:t>
      </w:r>
    </w:p>
    <w:p w14:paraId="40DF0D20" w14:textId="7D5E27CC" w:rsidR="00BC27A2" w:rsidRDefault="00BC27A2" w:rsidP="00A4534F">
      <w:pPr>
        <w:spacing w:line="360" w:lineRule="auto"/>
        <w:rPr>
          <w:szCs w:val="24"/>
        </w:rPr>
      </w:pPr>
    </w:p>
    <w:p w14:paraId="480758FE" w14:textId="77777777" w:rsidR="00F637EB" w:rsidRDefault="00F637EB" w:rsidP="00C35988">
      <w:pPr>
        <w:pStyle w:val="ListParagraph"/>
        <w:numPr>
          <w:ilvl w:val="0"/>
          <w:numId w:val="10"/>
        </w:numPr>
        <w:spacing w:line="360" w:lineRule="auto"/>
        <w:ind w:left="0" w:firstLine="0"/>
        <w:jc w:val="center"/>
        <w:rPr>
          <w:b/>
        </w:rPr>
      </w:pPr>
      <w:r>
        <w:rPr>
          <w:b/>
        </w:rPr>
        <w:t>ADMINISTRATIVE COMPLETENESS</w:t>
      </w:r>
    </w:p>
    <w:p w14:paraId="7F712D1E" w14:textId="761E31A0" w:rsidR="00116991" w:rsidRDefault="00BA5F24" w:rsidP="007F5168">
      <w:pPr>
        <w:spacing w:line="360" w:lineRule="auto"/>
        <w:ind w:firstLine="720"/>
      </w:pPr>
      <w:r>
        <w:t xml:space="preserve">As detailed in the attached memorandum </w:t>
      </w:r>
      <w:r w:rsidR="007F37FB">
        <w:t>of</w:t>
      </w:r>
      <w:r>
        <w:t xml:space="preserve"> </w:t>
      </w:r>
      <w:r w:rsidR="00587A15" w:rsidRPr="009F76D4">
        <w:t>Reginald Tuvilla</w:t>
      </w:r>
      <w:r w:rsidR="00A4534F">
        <w:t xml:space="preserve"> </w:t>
      </w:r>
      <w:r>
        <w:t xml:space="preserve">in the Commission’s </w:t>
      </w:r>
      <w:r w:rsidR="00A4534F" w:rsidRPr="009C3D89">
        <w:t>Infrastructure Division</w:t>
      </w:r>
      <w:r>
        <w:t xml:space="preserve">, Staff has reviewed the petition for </w:t>
      </w:r>
      <w:r w:rsidR="00F9638F">
        <w:t xml:space="preserve">streamlined </w:t>
      </w:r>
      <w:r>
        <w:t>expedited release and recommends that it be found administratively complete.</w:t>
      </w:r>
    </w:p>
    <w:p w14:paraId="1DC63051" w14:textId="1A65EFEE" w:rsidR="007F5168" w:rsidRDefault="007F5168" w:rsidP="007F5168">
      <w:pPr>
        <w:spacing w:line="360" w:lineRule="auto"/>
        <w:ind w:firstLine="720"/>
        <w:rPr>
          <w:rFonts w:ascii="Times New Roman Bold" w:hAnsi="Times New Roman Bold"/>
          <w:b/>
          <w:caps/>
        </w:rPr>
      </w:pPr>
    </w:p>
    <w:p w14:paraId="53B23249" w14:textId="763FF687" w:rsidR="00717376" w:rsidRDefault="00717376" w:rsidP="007F5168">
      <w:pPr>
        <w:spacing w:line="360" w:lineRule="auto"/>
        <w:ind w:firstLine="720"/>
        <w:rPr>
          <w:rFonts w:ascii="Times New Roman Bold" w:hAnsi="Times New Roman Bold"/>
          <w:b/>
          <w:caps/>
        </w:rPr>
      </w:pPr>
    </w:p>
    <w:p w14:paraId="0EE19B59" w14:textId="00115404" w:rsidR="00717376" w:rsidRDefault="00717376" w:rsidP="007F5168">
      <w:pPr>
        <w:spacing w:line="360" w:lineRule="auto"/>
        <w:ind w:firstLine="720"/>
        <w:rPr>
          <w:rFonts w:ascii="Times New Roman Bold" w:hAnsi="Times New Roman Bold"/>
          <w:b/>
          <w:caps/>
        </w:rPr>
      </w:pPr>
    </w:p>
    <w:p w14:paraId="33D0D726" w14:textId="77777777" w:rsidR="00717376" w:rsidRDefault="00717376" w:rsidP="007F5168">
      <w:pPr>
        <w:spacing w:line="360" w:lineRule="auto"/>
        <w:ind w:firstLine="720"/>
        <w:rPr>
          <w:rFonts w:ascii="Times New Roman Bold" w:hAnsi="Times New Roman Bold"/>
          <w:b/>
          <w:caps/>
        </w:rPr>
      </w:pPr>
    </w:p>
    <w:p w14:paraId="33DCE4EA" w14:textId="75C0EFD2" w:rsidR="00BA5F24" w:rsidRPr="00D5703C" w:rsidRDefault="00BA5F24" w:rsidP="00D5703C">
      <w:pPr>
        <w:pStyle w:val="ListParagraph"/>
        <w:numPr>
          <w:ilvl w:val="0"/>
          <w:numId w:val="10"/>
        </w:numPr>
        <w:spacing w:line="360" w:lineRule="auto"/>
        <w:jc w:val="center"/>
        <w:rPr>
          <w:rFonts w:ascii="Times New Roman Bold" w:hAnsi="Times New Roman Bold"/>
          <w:b/>
          <w:caps/>
        </w:rPr>
      </w:pPr>
      <w:r w:rsidRPr="00D5703C">
        <w:rPr>
          <w:rFonts w:ascii="Times New Roman Bold" w:hAnsi="Times New Roman Bold"/>
          <w:b/>
          <w:caps/>
        </w:rPr>
        <w:lastRenderedPageBreak/>
        <w:t>Sufficiency</w:t>
      </w:r>
      <w:r w:rsidR="007F37FB">
        <w:rPr>
          <w:rFonts w:ascii="Times New Roman Bold" w:hAnsi="Times New Roman Bold"/>
          <w:b/>
          <w:caps/>
        </w:rPr>
        <w:t xml:space="preserve"> of </w:t>
      </w:r>
      <w:r w:rsidR="007F37FB" w:rsidRPr="00D5703C">
        <w:rPr>
          <w:rFonts w:ascii="Times New Roman Bold" w:hAnsi="Times New Roman Bold"/>
          <w:b/>
          <w:caps/>
        </w:rPr>
        <w:t>Notice</w:t>
      </w:r>
    </w:p>
    <w:p w14:paraId="3C46B927" w14:textId="05BD3BAF" w:rsidR="00BA5F24" w:rsidRDefault="00BA5F24" w:rsidP="00BA5F24">
      <w:pPr>
        <w:spacing w:line="360" w:lineRule="auto"/>
        <w:ind w:firstLine="810"/>
        <w:rPr>
          <w:rFonts w:ascii="Calibri" w:hAnsi="Calibri"/>
          <w:sz w:val="22"/>
          <w:szCs w:val="22"/>
        </w:rPr>
      </w:pPr>
      <w:r>
        <w:t xml:space="preserve">Under </w:t>
      </w:r>
      <w:r w:rsidRPr="00DA3D4F">
        <w:rPr>
          <w:szCs w:val="24"/>
        </w:rPr>
        <w:t>16 TAC § 24.245(</w:t>
      </w:r>
      <w:r w:rsidR="008D0A13">
        <w:rPr>
          <w:szCs w:val="24"/>
        </w:rPr>
        <w:t>h)(3</w:t>
      </w:r>
      <w:r w:rsidRPr="00DA3D4F">
        <w:rPr>
          <w:szCs w:val="24"/>
        </w:rPr>
        <w:t>),</w:t>
      </w:r>
      <w:r>
        <w:t xml:space="preserve"> the landowner must provide proof that a copy of the petition has </w:t>
      </w:r>
      <w:proofErr w:type="gramStart"/>
      <w:r>
        <w:t>been mailed</w:t>
      </w:r>
      <w:proofErr w:type="gramEnd"/>
      <w:r>
        <w:t xml:space="preserve"> to the current CCN holder via certified mail on the day that the landowner submits the petition </w:t>
      </w:r>
      <w:r w:rsidR="00F9638F">
        <w:t>to</w:t>
      </w:r>
      <w:r>
        <w:t xml:space="preserve"> the Commission.</w:t>
      </w:r>
      <w:r w:rsidRPr="00DA3D4F">
        <w:rPr>
          <w:rFonts w:ascii="Calibri" w:hAnsi="Calibri"/>
          <w:sz w:val="22"/>
          <w:szCs w:val="22"/>
        </w:rPr>
        <w:t xml:space="preserve"> </w:t>
      </w:r>
    </w:p>
    <w:p w14:paraId="0039E656" w14:textId="3ECE0A47" w:rsidR="00BA5F24" w:rsidRPr="00395FC5" w:rsidRDefault="00F9638F" w:rsidP="00BA5F24">
      <w:pPr>
        <w:spacing w:line="360" w:lineRule="auto"/>
        <w:ind w:firstLine="810"/>
      </w:pPr>
      <w:r>
        <w:t>Carnegie Development</w:t>
      </w:r>
      <w:r w:rsidR="00BA5F24">
        <w:t xml:space="preserve"> state</w:t>
      </w:r>
      <w:r w:rsidR="008D0A13">
        <w:t>d</w:t>
      </w:r>
      <w:r w:rsidR="00BA5F24">
        <w:t xml:space="preserve"> in its filing that it mailed a copy of its petition to the CCN holder, </w:t>
      </w:r>
      <w:r w:rsidR="00CB4F11">
        <w:t>Crest</w:t>
      </w:r>
      <w:r w:rsidR="00BA5F24">
        <w:t xml:space="preserve">, by certified mail on the day the petition </w:t>
      </w:r>
      <w:proofErr w:type="gramStart"/>
      <w:r w:rsidR="00BA5F24">
        <w:t>was filed</w:t>
      </w:r>
      <w:proofErr w:type="gramEnd"/>
      <w:r w:rsidR="00BA5F24">
        <w:t xml:space="preserve"> with the Commission. </w:t>
      </w:r>
      <w:r>
        <w:t>Carnegie Development</w:t>
      </w:r>
      <w:r w:rsidR="00BA5F24">
        <w:t xml:space="preserve"> also included an affidavit attesting to this provision of notice to </w:t>
      </w:r>
      <w:r w:rsidR="00CB4F11">
        <w:t>Crest</w:t>
      </w:r>
      <w:r w:rsidR="00BA5F24">
        <w:t xml:space="preserve">. Accordingly, Staff recommends that the notice be found </w:t>
      </w:r>
      <w:proofErr w:type="gramStart"/>
      <w:r w:rsidR="00BA5F24">
        <w:t>sufficient</w:t>
      </w:r>
      <w:proofErr w:type="gramEnd"/>
      <w:r w:rsidR="00BA5F24">
        <w:t>.</w:t>
      </w:r>
    </w:p>
    <w:p w14:paraId="48462A90" w14:textId="77777777" w:rsidR="00BA5F24" w:rsidRDefault="00BA5F24" w:rsidP="00BA5F24">
      <w:pPr>
        <w:ind w:firstLine="720"/>
      </w:pPr>
    </w:p>
    <w:p w14:paraId="46DBAE6E" w14:textId="77777777" w:rsidR="00BA5F24" w:rsidRDefault="00BA5F24" w:rsidP="00BA5F24">
      <w:pPr>
        <w:pStyle w:val="ListParagraph"/>
        <w:keepNext/>
        <w:numPr>
          <w:ilvl w:val="0"/>
          <w:numId w:val="10"/>
        </w:numPr>
        <w:spacing w:line="360" w:lineRule="auto"/>
        <w:jc w:val="center"/>
        <w:rPr>
          <w:b/>
        </w:rPr>
      </w:pPr>
      <w:r>
        <w:rPr>
          <w:b/>
        </w:rPr>
        <w:t>PROCEDURAL SCHEDULE</w:t>
      </w:r>
    </w:p>
    <w:p w14:paraId="1D7E7F58" w14:textId="365ECAE8" w:rsidR="00D5703C" w:rsidRDefault="00BA5F24" w:rsidP="00D5703C">
      <w:pPr>
        <w:pStyle w:val="ListParagraph"/>
        <w:spacing w:line="360" w:lineRule="auto"/>
        <w:ind w:left="0" w:firstLine="720"/>
      </w:pPr>
      <w:r w:rsidRPr="009F3A2D">
        <w:t xml:space="preserve">In accordance with Staff’s administrative completeness recommendation, Staff proposes the </w:t>
      </w:r>
      <w:r w:rsidR="00FE4654">
        <w:t>following</w:t>
      </w:r>
      <w:r w:rsidRPr="009F3A2D">
        <w:t xml:space="preserve"> procedural schedule. Under </w:t>
      </w:r>
      <w:r>
        <w:t>TWC</w:t>
      </w:r>
      <w:r w:rsidRPr="009F3A2D">
        <w:t xml:space="preserve"> § 13.254</w:t>
      </w:r>
      <w:r w:rsidR="008D0A13">
        <w:t>1</w:t>
      </w:r>
      <w:r w:rsidRPr="009F3A2D">
        <w:t>(</w:t>
      </w:r>
      <w:r w:rsidR="008D0A13">
        <w:t>c</w:t>
      </w:r>
      <w:r w:rsidRPr="009F3A2D">
        <w:t xml:space="preserve">), there is an expedited statutory deadline of 60 days for approval that begins once the </w:t>
      </w:r>
      <w:r w:rsidR="00F9638F">
        <w:t>a</w:t>
      </w:r>
      <w:r w:rsidRPr="009F3A2D">
        <w:t xml:space="preserve">dministrative </w:t>
      </w:r>
      <w:r w:rsidR="00F9638F">
        <w:t>l</w:t>
      </w:r>
      <w:r w:rsidRPr="009F3A2D">
        <w:t xml:space="preserve">aw </w:t>
      </w:r>
      <w:r w:rsidR="00F9638F">
        <w:t>j</w:t>
      </w:r>
      <w:r w:rsidRPr="009F3A2D">
        <w:t>udge (</w:t>
      </w:r>
      <w:proofErr w:type="spellStart"/>
      <w:r w:rsidRPr="009F3A2D">
        <w:t>ALJ</w:t>
      </w:r>
      <w:proofErr w:type="spellEnd"/>
      <w:r w:rsidRPr="009F3A2D">
        <w:t xml:space="preserve">) issues an order finding a </w:t>
      </w:r>
      <w:r w:rsidR="00F9638F">
        <w:t>peti</w:t>
      </w:r>
      <w:r w:rsidRPr="009F3A2D">
        <w:t xml:space="preserve">tion administratively complete. Therefore, Staff </w:t>
      </w:r>
      <w:r w:rsidR="008D0A13">
        <w:t>propose</w:t>
      </w:r>
      <w:r w:rsidR="00FE4654">
        <w:t>s</w:t>
      </w:r>
      <w:r w:rsidR="008D0A13">
        <w:t xml:space="preserve"> the following procedural schedule.</w:t>
      </w:r>
    </w:p>
    <w:tbl>
      <w:tblPr>
        <w:tblpPr w:leftFromText="171" w:rightFromText="171" w:vertAnchor="text" w:horzAnchor="margin" w:tblpXSpec="center" w:tblpY="212"/>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5"/>
        <w:gridCol w:w="2805"/>
      </w:tblGrid>
      <w:tr w:rsidR="00FF200D" w:rsidRPr="008E30E4" w14:paraId="06C2E462" w14:textId="77777777" w:rsidTr="00612ABA">
        <w:trPr>
          <w:trHeight w:val="440"/>
        </w:trPr>
        <w:tc>
          <w:tcPr>
            <w:tcW w:w="6655" w:type="dxa"/>
            <w:tcMar>
              <w:top w:w="0" w:type="dxa"/>
              <w:left w:w="108" w:type="dxa"/>
              <w:bottom w:w="0" w:type="dxa"/>
              <w:right w:w="108" w:type="dxa"/>
            </w:tcMar>
            <w:vAlign w:val="bottom"/>
            <w:hideMark/>
          </w:tcPr>
          <w:p w14:paraId="049682DF" w14:textId="77777777" w:rsidR="00FF200D" w:rsidRPr="00EC08F3" w:rsidRDefault="00FF200D" w:rsidP="00612ABA">
            <w:pPr>
              <w:spacing w:line="276" w:lineRule="auto"/>
              <w:contextualSpacing/>
              <w:jc w:val="center"/>
              <w:rPr>
                <w:rFonts w:eastAsia="Calibri"/>
                <w:b/>
                <w:szCs w:val="24"/>
              </w:rPr>
            </w:pPr>
            <w:r w:rsidRPr="00EC08F3">
              <w:rPr>
                <w:rFonts w:eastAsia="Calibri"/>
                <w:b/>
                <w:szCs w:val="24"/>
              </w:rPr>
              <w:t>Event</w:t>
            </w:r>
          </w:p>
        </w:tc>
        <w:tc>
          <w:tcPr>
            <w:tcW w:w="2805" w:type="dxa"/>
            <w:tcMar>
              <w:top w:w="0" w:type="dxa"/>
              <w:left w:w="108" w:type="dxa"/>
              <w:bottom w:w="0" w:type="dxa"/>
              <w:right w:w="108" w:type="dxa"/>
            </w:tcMar>
            <w:vAlign w:val="bottom"/>
            <w:hideMark/>
          </w:tcPr>
          <w:p w14:paraId="1D27465B" w14:textId="77777777" w:rsidR="00FF200D" w:rsidRPr="00EC08F3" w:rsidRDefault="00FF200D" w:rsidP="00612ABA">
            <w:pPr>
              <w:contextualSpacing/>
              <w:jc w:val="center"/>
              <w:rPr>
                <w:rFonts w:eastAsia="Calibri"/>
                <w:b/>
                <w:szCs w:val="24"/>
              </w:rPr>
            </w:pPr>
            <w:r w:rsidRPr="00EC08F3">
              <w:rPr>
                <w:rFonts w:eastAsia="Calibri"/>
                <w:b/>
                <w:szCs w:val="24"/>
              </w:rPr>
              <w:t>Date</w:t>
            </w:r>
          </w:p>
        </w:tc>
      </w:tr>
      <w:tr w:rsidR="004A5927" w:rsidRPr="008E30E4" w14:paraId="0422409B" w14:textId="77777777" w:rsidTr="00612ABA">
        <w:trPr>
          <w:trHeight w:val="440"/>
        </w:trPr>
        <w:tc>
          <w:tcPr>
            <w:tcW w:w="6655" w:type="dxa"/>
            <w:tcMar>
              <w:top w:w="0" w:type="dxa"/>
              <w:left w:w="108" w:type="dxa"/>
              <w:bottom w:w="0" w:type="dxa"/>
              <w:right w:w="108" w:type="dxa"/>
            </w:tcMar>
            <w:vAlign w:val="center"/>
          </w:tcPr>
          <w:p w14:paraId="7DC03679" w14:textId="77777777" w:rsidR="004A5927" w:rsidRPr="006912D5" w:rsidRDefault="004A5927" w:rsidP="004A5927">
            <w:pPr>
              <w:contextualSpacing/>
              <w:jc w:val="left"/>
              <w:rPr>
                <w:rFonts w:eastAsia="Calibri"/>
                <w:szCs w:val="24"/>
              </w:rPr>
            </w:pPr>
            <w:r w:rsidRPr="006912D5">
              <w:rPr>
                <w:rFonts w:eastAsia="Calibri"/>
                <w:szCs w:val="24"/>
              </w:rPr>
              <w:t>Deadline for</w:t>
            </w:r>
            <w:r>
              <w:t xml:space="preserve"> </w:t>
            </w:r>
            <w:r w:rsidRPr="006912D5">
              <w:rPr>
                <w:rFonts w:eastAsia="Calibri"/>
                <w:szCs w:val="24"/>
              </w:rPr>
              <w:t>response</w:t>
            </w:r>
            <w:r>
              <w:rPr>
                <w:rFonts w:eastAsia="Calibri"/>
                <w:szCs w:val="24"/>
              </w:rPr>
              <w:t>s</w:t>
            </w:r>
            <w:r w:rsidRPr="006912D5">
              <w:rPr>
                <w:rFonts w:eastAsia="Calibri"/>
                <w:szCs w:val="24"/>
              </w:rPr>
              <w:t xml:space="preserve"> to the administratively complete Petition</w:t>
            </w:r>
          </w:p>
        </w:tc>
        <w:tc>
          <w:tcPr>
            <w:tcW w:w="2805" w:type="dxa"/>
            <w:tcMar>
              <w:top w:w="0" w:type="dxa"/>
              <w:left w:w="108" w:type="dxa"/>
              <w:bottom w:w="0" w:type="dxa"/>
              <w:right w:w="108" w:type="dxa"/>
            </w:tcMar>
            <w:vAlign w:val="center"/>
          </w:tcPr>
          <w:p w14:paraId="51F6CCF9" w14:textId="4ACDAEC1" w:rsidR="004A5927" w:rsidRPr="006912D5" w:rsidRDefault="004A5927" w:rsidP="004A5927">
            <w:pPr>
              <w:contextualSpacing/>
              <w:jc w:val="center"/>
              <w:rPr>
                <w:rFonts w:eastAsia="Calibri"/>
                <w:szCs w:val="24"/>
              </w:rPr>
            </w:pPr>
            <w:r>
              <w:rPr>
                <w:rFonts w:eastAsia="Calibri"/>
                <w:szCs w:val="24"/>
              </w:rPr>
              <w:t>November 4, 2020</w:t>
            </w:r>
          </w:p>
        </w:tc>
      </w:tr>
      <w:tr w:rsidR="004A5927" w:rsidRPr="008E30E4" w14:paraId="37C02BAD" w14:textId="77777777" w:rsidTr="00612ABA">
        <w:trPr>
          <w:trHeight w:val="351"/>
        </w:trPr>
        <w:tc>
          <w:tcPr>
            <w:tcW w:w="6655" w:type="dxa"/>
            <w:tcMar>
              <w:top w:w="0" w:type="dxa"/>
              <w:left w:w="108" w:type="dxa"/>
              <w:bottom w:w="0" w:type="dxa"/>
              <w:right w:w="108" w:type="dxa"/>
            </w:tcMar>
            <w:vAlign w:val="center"/>
            <w:hideMark/>
          </w:tcPr>
          <w:p w14:paraId="31152D1C" w14:textId="77777777" w:rsidR="004A5927" w:rsidRPr="006912D5" w:rsidRDefault="004A5927" w:rsidP="004A5927">
            <w:pPr>
              <w:spacing w:line="276" w:lineRule="auto"/>
              <w:contextualSpacing/>
              <w:jc w:val="left"/>
              <w:rPr>
                <w:rFonts w:eastAsia="Calibri"/>
                <w:szCs w:val="24"/>
              </w:rPr>
            </w:pPr>
            <w:r w:rsidRPr="006912D5">
              <w:rPr>
                <w:rFonts w:eastAsia="Calibri"/>
                <w:szCs w:val="24"/>
              </w:rPr>
              <w:t xml:space="preserve">Deadline for Commission Staff’s recommendation on final disposition </w:t>
            </w:r>
          </w:p>
        </w:tc>
        <w:tc>
          <w:tcPr>
            <w:tcW w:w="2805" w:type="dxa"/>
            <w:tcMar>
              <w:top w:w="0" w:type="dxa"/>
              <w:left w:w="108" w:type="dxa"/>
              <w:bottom w:w="0" w:type="dxa"/>
              <w:right w:w="108" w:type="dxa"/>
            </w:tcMar>
            <w:vAlign w:val="center"/>
            <w:hideMark/>
          </w:tcPr>
          <w:p w14:paraId="14706ADC" w14:textId="16445226" w:rsidR="004A5927" w:rsidRPr="006912D5" w:rsidRDefault="004A5927" w:rsidP="004A5927">
            <w:pPr>
              <w:contextualSpacing/>
              <w:jc w:val="center"/>
              <w:rPr>
                <w:rFonts w:eastAsia="Calibri"/>
                <w:szCs w:val="24"/>
              </w:rPr>
            </w:pPr>
            <w:r>
              <w:rPr>
                <w:rFonts w:eastAsia="Calibri"/>
                <w:szCs w:val="24"/>
              </w:rPr>
              <w:t>November 11, 2020</w:t>
            </w:r>
          </w:p>
        </w:tc>
      </w:tr>
      <w:tr w:rsidR="00FF200D" w:rsidRPr="008E30E4" w14:paraId="779C99ED" w14:textId="77777777" w:rsidTr="00612ABA">
        <w:trPr>
          <w:trHeight w:val="540"/>
        </w:trPr>
        <w:tc>
          <w:tcPr>
            <w:tcW w:w="6655" w:type="dxa"/>
            <w:tcMar>
              <w:top w:w="0" w:type="dxa"/>
              <w:left w:w="108" w:type="dxa"/>
              <w:bottom w:w="0" w:type="dxa"/>
              <w:right w:w="108" w:type="dxa"/>
            </w:tcMar>
            <w:vAlign w:val="center"/>
          </w:tcPr>
          <w:p w14:paraId="625856B3" w14:textId="6F1E2E65" w:rsidR="00FF200D" w:rsidRPr="004136A6" w:rsidRDefault="00FF200D" w:rsidP="00612ABA">
            <w:pPr>
              <w:jc w:val="left"/>
              <w:rPr>
                <w:rFonts w:eastAsiaTheme="minorHAnsi"/>
                <w:szCs w:val="24"/>
              </w:rPr>
            </w:pPr>
            <w:r w:rsidRPr="006912D5">
              <w:rPr>
                <w:rFonts w:eastAsia="Calibri"/>
                <w:szCs w:val="24"/>
              </w:rPr>
              <w:t xml:space="preserve">Deadline for </w:t>
            </w:r>
            <w:r w:rsidR="00CB4F11">
              <w:t>Crest Water</w:t>
            </w:r>
            <w:r w:rsidRPr="006912D5">
              <w:rPr>
                <w:rFonts w:eastAsia="Calibri"/>
                <w:szCs w:val="24"/>
              </w:rPr>
              <w:t xml:space="preserve"> to file a reply </w:t>
            </w:r>
            <w:r>
              <w:rPr>
                <w:rFonts w:eastAsia="Calibri"/>
                <w:szCs w:val="24"/>
              </w:rPr>
              <w:t xml:space="preserve">to both </w:t>
            </w:r>
            <w:r w:rsidR="00F9638F">
              <w:rPr>
                <w:rFonts w:eastAsia="Calibri"/>
                <w:szCs w:val="24"/>
              </w:rPr>
              <w:t>Carnegie Development’s</w:t>
            </w:r>
            <w:r>
              <w:rPr>
                <w:rFonts w:eastAsia="Calibri"/>
                <w:szCs w:val="24"/>
              </w:rPr>
              <w:t xml:space="preserve"> response and </w:t>
            </w:r>
            <w:r w:rsidRPr="006912D5">
              <w:rPr>
                <w:rFonts w:eastAsia="Calibri"/>
                <w:szCs w:val="24"/>
              </w:rPr>
              <w:t>Commission Staff’s recommendation on final disposition</w:t>
            </w:r>
            <w:r>
              <w:rPr>
                <w:rStyle w:val="FootnoteReference"/>
              </w:rPr>
              <w:footnoteReference w:id="1"/>
            </w:r>
            <w:r>
              <w:rPr>
                <w:rFonts w:eastAsiaTheme="minorHAnsi"/>
                <w:szCs w:val="24"/>
              </w:rPr>
              <w:t xml:space="preserve"> </w:t>
            </w:r>
          </w:p>
        </w:tc>
        <w:tc>
          <w:tcPr>
            <w:tcW w:w="2805" w:type="dxa"/>
            <w:tcMar>
              <w:top w:w="0" w:type="dxa"/>
              <w:left w:w="108" w:type="dxa"/>
              <w:bottom w:w="0" w:type="dxa"/>
              <w:right w:w="108" w:type="dxa"/>
            </w:tcMar>
            <w:vAlign w:val="center"/>
          </w:tcPr>
          <w:p w14:paraId="7202FC79" w14:textId="4685483B" w:rsidR="00FF200D" w:rsidRPr="006912D5" w:rsidRDefault="00477B9D" w:rsidP="00612ABA">
            <w:pPr>
              <w:contextualSpacing/>
              <w:jc w:val="center"/>
              <w:rPr>
                <w:rFonts w:eastAsia="Calibri"/>
                <w:szCs w:val="24"/>
              </w:rPr>
            </w:pPr>
            <w:r>
              <w:rPr>
                <w:rFonts w:eastAsia="Calibri"/>
                <w:szCs w:val="24"/>
              </w:rPr>
              <w:t>November 1</w:t>
            </w:r>
            <w:r w:rsidR="004A5927">
              <w:rPr>
                <w:rFonts w:eastAsia="Calibri"/>
                <w:szCs w:val="24"/>
              </w:rPr>
              <w:t>8</w:t>
            </w:r>
            <w:r w:rsidR="00FF200D">
              <w:rPr>
                <w:rFonts w:eastAsia="Calibri"/>
                <w:szCs w:val="24"/>
              </w:rPr>
              <w:t>, 2020</w:t>
            </w:r>
          </w:p>
        </w:tc>
      </w:tr>
    </w:tbl>
    <w:p w14:paraId="6706A28A" w14:textId="77777777" w:rsidR="00FF200D" w:rsidRPr="009F3A2D" w:rsidRDefault="00FF200D" w:rsidP="00BA5F24">
      <w:pPr>
        <w:jc w:val="left"/>
      </w:pPr>
    </w:p>
    <w:p w14:paraId="6E0396FC" w14:textId="573864DF" w:rsidR="00BA5F24" w:rsidRDefault="00BA5F24" w:rsidP="00BA5F24">
      <w:pPr>
        <w:jc w:val="left"/>
        <w:rPr>
          <w:b/>
        </w:rPr>
      </w:pPr>
    </w:p>
    <w:p w14:paraId="11C03CA5" w14:textId="3937FF0A" w:rsidR="00B3236E" w:rsidRDefault="001C1B13" w:rsidP="00BA5F24">
      <w:pPr>
        <w:pStyle w:val="ListParagraph"/>
        <w:numPr>
          <w:ilvl w:val="0"/>
          <w:numId w:val="10"/>
        </w:numPr>
        <w:spacing w:line="360" w:lineRule="auto"/>
        <w:jc w:val="center"/>
        <w:rPr>
          <w:b/>
        </w:rPr>
      </w:pPr>
      <w:r>
        <w:rPr>
          <w:b/>
        </w:rPr>
        <w:t xml:space="preserve">REQUEST TO RESTYLE THE DOCKET </w:t>
      </w:r>
    </w:p>
    <w:p w14:paraId="5EC9E685" w14:textId="7CFE3335" w:rsidR="00703D4F" w:rsidRDefault="00703D4F" w:rsidP="00703D4F">
      <w:pPr>
        <w:spacing w:line="360" w:lineRule="auto"/>
        <w:rPr>
          <w:bCs/>
        </w:rPr>
      </w:pPr>
      <w:r>
        <w:rPr>
          <w:bCs/>
        </w:rPr>
        <w:tab/>
      </w:r>
      <w:r w:rsidR="00B3236E" w:rsidRPr="00703D4F">
        <w:rPr>
          <w:bCs/>
        </w:rPr>
        <w:t xml:space="preserve">As currently styled, this docket indicates that the CCN </w:t>
      </w:r>
      <w:r w:rsidR="004C4D7D" w:rsidRPr="00703D4F">
        <w:rPr>
          <w:bCs/>
        </w:rPr>
        <w:t>h</w:t>
      </w:r>
      <w:r w:rsidR="00B3236E" w:rsidRPr="00703D4F">
        <w:rPr>
          <w:bCs/>
        </w:rPr>
        <w:t xml:space="preserve">older is Crest Water Company. After reviewing the petition, Staff recommends that the docket be restyled to reflect that the legal name of the CCN holder is James A. </w:t>
      </w:r>
      <w:proofErr w:type="spellStart"/>
      <w:r w:rsidR="00B3236E" w:rsidRPr="00703D4F">
        <w:rPr>
          <w:bCs/>
        </w:rPr>
        <w:t>Dyche</w:t>
      </w:r>
      <w:proofErr w:type="spellEnd"/>
      <w:r w:rsidR="00B3236E" w:rsidRPr="00703D4F">
        <w:rPr>
          <w:bCs/>
        </w:rPr>
        <w:t xml:space="preserve"> dba Crest Water Company.</w:t>
      </w:r>
      <w:r>
        <w:rPr>
          <w:rStyle w:val="FootnoteReference"/>
          <w:bCs/>
        </w:rPr>
        <w:footnoteReference w:id="2"/>
      </w:r>
      <w:r w:rsidR="00B3236E" w:rsidRPr="00703D4F">
        <w:rPr>
          <w:bCs/>
        </w:rPr>
        <w:t xml:space="preserve"> Staff respectfully </w:t>
      </w:r>
      <w:r w:rsidR="001C1B13" w:rsidRPr="00703D4F">
        <w:rPr>
          <w:bCs/>
        </w:rPr>
        <w:t>requests</w:t>
      </w:r>
      <w:r w:rsidR="00B3236E" w:rsidRPr="00703D4F">
        <w:rPr>
          <w:bCs/>
        </w:rPr>
        <w:t xml:space="preserve"> that the Docket be restyled to</w:t>
      </w:r>
      <w:r w:rsidR="001C1B13" w:rsidRPr="00703D4F">
        <w:rPr>
          <w:bCs/>
        </w:rPr>
        <w:t>: “</w:t>
      </w:r>
      <w:r w:rsidR="001C1B13" w:rsidRPr="00703D4F">
        <w:rPr>
          <w:bCs/>
          <w:i/>
          <w:iCs/>
        </w:rPr>
        <w:t>Petition of Carnegie Development, LLC to Amend James A</w:t>
      </w:r>
      <w:r w:rsidR="002A6DDB" w:rsidRPr="00703D4F">
        <w:rPr>
          <w:bCs/>
          <w:i/>
          <w:iCs/>
        </w:rPr>
        <w:t>.</w:t>
      </w:r>
      <w:r w:rsidR="001C1B13" w:rsidRPr="00703D4F">
        <w:rPr>
          <w:bCs/>
          <w:i/>
          <w:iCs/>
        </w:rPr>
        <w:t xml:space="preserve"> </w:t>
      </w:r>
      <w:proofErr w:type="spellStart"/>
      <w:r w:rsidR="001C1B13" w:rsidRPr="00703D4F">
        <w:rPr>
          <w:bCs/>
          <w:i/>
          <w:iCs/>
        </w:rPr>
        <w:t>Dyche</w:t>
      </w:r>
      <w:proofErr w:type="spellEnd"/>
      <w:r w:rsidR="001C1B13" w:rsidRPr="00703D4F">
        <w:rPr>
          <w:bCs/>
          <w:i/>
          <w:iCs/>
        </w:rPr>
        <w:t xml:space="preserve"> </w:t>
      </w:r>
      <w:r w:rsidR="001C1B13" w:rsidRPr="00703D4F">
        <w:rPr>
          <w:bCs/>
          <w:i/>
          <w:iCs/>
        </w:rPr>
        <w:lastRenderedPageBreak/>
        <w:t>dba Crest Water Company Certificate of Convenience and Necessity in Johnson County by Expedited Release</w:t>
      </w:r>
      <w:r w:rsidR="001C1B13" w:rsidRPr="00703D4F">
        <w:rPr>
          <w:bCs/>
        </w:rPr>
        <w:t>.”</w:t>
      </w:r>
    </w:p>
    <w:p w14:paraId="3EFF748F" w14:textId="77777777" w:rsidR="00097DA2" w:rsidRPr="00703D4F" w:rsidRDefault="00097DA2" w:rsidP="00703D4F">
      <w:pPr>
        <w:spacing w:line="360" w:lineRule="auto"/>
        <w:rPr>
          <w:rFonts w:ascii="Times New Roman Bold" w:hAnsi="Times New Roman Bold"/>
          <w:b/>
          <w:caps/>
        </w:rPr>
      </w:pPr>
    </w:p>
    <w:p w14:paraId="2A243FC1" w14:textId="7345FB62" w:rsidR="00F9638F" w:rsidRDefault="00F9638F" w:rsidP="00F9638F">
      <w:pPr>
        <w:pStyle w:val="ListParagraph"/>
        <w:numPr>
          <w:ilvl w:val="0"/>
          <w:numId w:val="10"/>
        </w:numPr>
        <w:spacing w:line="360" w:lineRule="auto"/>
        <w:ind w:left="0" w:firstLine="0"/>
        <w:jc w:val="center"/>
        <w:rPr>
          <w:rFonts w:ascii="Times New Roman Bold" w:hAnsi="Times New Roman Bold"/>
          <w:b/>
          <w:caps/>
        </w:rPr>
      </w:pPr>
      <w:r>
        <w:rPr>
          <w:rFonts w:ascii="Times New Roman Bold" w:hAnsi="Times New Roman Bold"/>
          <w:b/>
          <w:caps/>
        </w:rPr>
        <w:t xml:space="preserve">RESPONSE to Crest’s Motion to Dismiss </w:t>
      </w:r>
    </w:p>
    <w:p w14:paraId="4BAE9DDD" w14:textId="7F8EE748" w:rsidR="00F9638F" w:rsidRDefault="00F948E2" w:rsidP="00F9638F">
      <w:pPr>
        <w:spacing w:line="360" w:lineRule="auto"/>
        <w:ind w:firstLine="720"/>
      </w:pPr>
      <w:r>
        <w:t>Staff recommends that dismissal of the petition is not warranted at this time. However, Staff acknowledges the unique circumstances that led to Crest’s motion to dismiss. Specifically, Crest sought approval of a CCN amendment in Docket No. 48405 in response to a request to serve the 195-acre tract that Carnegie Development now seeks to have released from Crest’s CCN.</w:t>
      </w:r>
      <w:r>
        <w:rPr>
          <w:rStyle w:val="FootnoteReference"/>
        </w:rPr>
        <w:footnoteReference w:id="3"/>
      </w:r>
      <w:r w:rsidR="008C3CE6">
        <w:t xml:space="preserve"> </w:t>
      </w:r>
      <w:r>
        <w:t xml:space="preserve"> </w:t>
      </w:r>
      <w:r w:rsidR="00F9638F">
        <w:t>Crest argues that Carnegie Development does not meet the statutory requirements for a streamlined expedited release because the Commission has previously found that Carnegie Development requested water services from Crest.</w:t>
      </w:r>
      <w:r w:rsidR="00F9638F">
        <w:rPr>
          <w:rStyle w:val="FootnoteReference"/>
        </w:rPr>
        <w:footnoteReference w:id="4"/>
      </w:r>
      <w:r w:rsidR="00F9638F">
        <w:t xml:space="preserve"> Further, Crest argues that collateral estopp</w:t>
      </w:r>
      <w:r w:rsidR="004767E1">
        <w:t>e</w:t>
      </w:r>
      <w:r w:rsidR="00F9638F">
        <w:t>l and res judic</w:t>
      </w:r>
      <w:r w:rsidR="004767E1">
        <w:t>a</w:t>
      </w:r>
      <w:r w:rsidR="00F9638F">
        <w:t>ta prevent Carnegie Development from now saying that it did not request water services.</w:t>
      </w:r>
      <w:r w:rsidR="00FA1E42">
        <w:rPr>
          <w:rStyle w:val="FootnoteReference"/>
        </w:rPr>
        <w:footnoteReference w:id="5"/>
      </w:r>
      <w:r w:rsidR="00F9638F">
        <w:t xml:space="preserve"> Finally, Crest argues that Carnegie Development’s petition is moot because the Commission has already found that Crest can provide services to Carnegie Development.</w:t>
      </w:r>
      <w:r w:rsidR="007A04FA">
        <w:rPr>
          <w:rStyle w:val="FootnoteReference"/>
        </w:rPr>
        <w:footnoteReference w:id="6"/>
      </w:r>
      <w:r w:rsidR="008C3CE6">
        <w:t xml:space="preserve"> </w:t>
      </w:r>
    </w:p>
    <w:p w14:paraId="04EAFD75" w14:textId="53472766" w:rsidR="00F9638F" w:rsidRDefault="00F9638F" w:rsidP="00F9638F">
      <w:pPr>
        <w:spacing w:line="360" w:lineRule="auto"/>
      </w:pPr>
      <w:r>
        <w:tab/>
        <w:t xml:space="preserve">To be eligible for a streamlined expedited release under TWC § 13.2541(b), a landowner must own a tract of land that is at least 25 acres </w:t>
      </w:r>
      <w:r w:rsidR="00717376">
        <w:t xml:space="preserve">and it must </w:t>
      </w:r>
      <w:proofErr w:type="gramStart"/>
      <w:r w:rsidR="00717376">
        <w:t xml:space="preserve">be </w:t>
      </w:r>
      <w:r w:rsidR="004767E1">
        <w:t xml:space="preserve">located </w:t>
      </w:r>
      <w:r>
        <w:t>in</w:t>
      </w:r>
      <w:proofErr w:type="gramEnd"/>
      <w:r>
        <w:t xml:space="preserve"> a qualifying county. Crest acknowledges that Carnegie Development’s tract of land is more than 25 acres and </w:t>
      </w:r>
      <w:proofErr w:type="gramStart"/>
      <w:r>
        <w:t>is located in</w:t>
      </w:r>
      <w:proofErr w:type="gramEnd"/>
      <w:r>
        <w:t xml:space="preserve"> Johnson County,</w:t>
      </w:r>
      <w:r w:rsidR="007A04FA">
        <w:rPr>
          <w:rStyle w:val="FootnoteReference"/>
        </w:rPr>
        <w:footnoteReference w:id="7"/>
      </w:r>
      <w:r>
        <w:t xml:space="preserve"> </w:t>
      </w:r>
      <w:r w:rsidR="004767E1">
        <w:t xml:space="preserve">which is </w:t>
      </w:r>
      <w:r>
        <w:t xml:space="preserve">a qualifying county. </w:t>
      </w:r>
    </w:p>
    <w:p w14:paraId="460A20A2" w14:textId="79AD70DC" w:rsidR="00F9638F" w:rsidRDefault="00F9638F" w:rsidP="00F9638F">
      <w:pPr>
        <w:spacing w:line="360" w:lineRule="auto"/>
        <w:ind w:firstLine="720"/>
      </w:pPr>
      <w:r>
        <w:t xml:space="preserve">Further, to be eligible for an expedited release under TWC § 13.2541(b), the tract of land must be one that “is not </w:t>
      </w:r>
      <w:r>
        <w:rPr>
          <w:i/>
          <w:iCs/>
        </w:rPr>
        <w:t xml:space="preserve">receiving </w:t>
      </w:r>
      <w:r>
        <w:t>water or sewer services.” Although, “receiving” is not defined by statute, courts have used the plain meaning of “receiving,” and interpreted it to mean “taking possession or delivery of” or “knowingly accepting” water services.</w:t>
      </w:r>
      <w:r>
        <w:rPr>
          <w:rStyle w:val="FootnoteReference"/>
        </w:rPr>
        <w:footnoteReference w:id="8"/>
      </w:r>
      <w:r w:rsidR="008C3CE6">
        <w:t xml:space="preserve"> </w:t>
      </w:r>
      <w:r>
        <w:t xml:space="preserve">In its motion to dismiss, Crest provided no evidence that Carnegie Development had </w:t>
      </w:r>
      <w:r>
        <w:rPr>
          <w:i/>
          <w:iCs/>
        </w:rPr>
        <w:t xml:space="preserve">received </w:t>
      </w:r>
      <w:r>
        <w:t xml:space="preserve">water services—Crest only </w:t>
      </w:r>
      <w:r>
        <w:lastRenderedPageBreak/>
        <w:t xml:space="preserve">provided evidence showing that Carnegie Development had </w:t>
      </w:r>
      <w:r w:rsidRPr="008607F5">
        <w:rPr>
          <w:i/>
          <w:iCs/>
        </w:rPr>
        <w:t>requested</w:t>
      </w:r>
      <w:r>
        <w:t xml:space="preserve"> water services. Because requesting water services is not taking possession or accepting water services, Crest has not shown that Carnegie Development does not meet the statutory requirements for an expedited release. </w:t>
      </w:r>
    </w:p>
    <w:p w14:paraId="7EDB3084" w14:textId="6EBFEFFE" w:rsidR="000410B9" w:rsidRDefault="00F9638F" w:rsidP="000410B9">
      <w:pPr>
        <w:spacing w:line="360" w:lineRule="auto"/>
        <w:ind w:firstLine="720"/>
      </w:pPr>
      <w:r>
        <w:t>Crest also argues that Carnegie Development’s petition is moot because the Commission has already found that Crest has the ability to provide water services to Carnegie Development.</w:t>
      </w:r>
      <w:r w:rsidR="00703D4F">
        <w:rPr>
          <w:rStyle w:val="FootnoteReference"/>
        </w:rPr>
        <w:footnoteReference w:id="9"/>
      </w:r>
      <w:r w:rsidR="00717376">
        <w:t xml:space="preserve"> </w:t>
      </w:r>
      <w:r>
        <w:t>However, courts have distinguished between “receiving” water services and “providing” water services.</w:t>
      </w:r>
      <w:r>
        <w:rPr>
          <w:rStyle w:val="FootnoteReference"/>
        </w:rPr>
        <w:footnoteReference w:id="10"/>
      </w:r>
      <w:r w:rsidR="000410B9">
        <w:t xml:space="preserve"> </w:t>
      </w:r>
      <w:r w:rsidR="00A13837">
        <w:t>T</w:t>
      </w:r>
      <w:r w:rsidR="000410B9">
        <w:t>he Notice of Approval in Docket No. 48405 found that Carnegie Development proposed a phased development of its 195-acre tract, and that the first phase would consist of four single family residences.</w:t>
      </w:r>
      <w:r w:rsidR="000410B9">
        <w:rPr>
          <w:rStyle w:val="FootnoteReference"/>
        </w:rPr>
        <w:footnoteReference w:id="11"/>
      </w:r>
      <w:r w:rsidR="000410B9">
        <w:t xml:space="preserve"> The Notice also stated that Crest’s existing water system had capacity adequate to serve the first phase of construction</w:t>
      </w:r>
      <w:r w:rsidR="000410B9">
        <w:rPr>
          <w:rStyle w:val="FootnoteReference"/>
        </w:rPr>
        <w:footnoteReference w:id="12"/>
      </w:r>
      <w:r w:rsidR="00A13837">
        <w:t xml:space="preserve"> and that</w:t>
      </w:r>
      <w:r w:rsidR="000410B9">
        <w:t xml:space="preserve"> installation of a new water system sized to accommodate the remaining 124 single-family residences that will be constructed during the subsequent phase buildouts.</w:t>
      </w:r>
      <w:r w:rsidR="00A13837">
        <w:rPr>
          <w:rStyle w:val="FootnoteReference"/>
        </w:rPr>
        <w:footnoteReference w:id="13"/>
      </w:r>
      <w:r w:rsidR="008C3CE6">
        <w:t xml:space="preserve"> </w:t>
      </w:r>
      <w:r>
        <w:t xml:space="preserve"> </w:t>
      </w:r>
    </w:p>
    <w:p w14:paraId="0D92CA5C" w14:textId="086E4573" w:rsidR="00F9638F" w:rsidRDefault="00F9638F" w:rsidP="008424ED">
      <w:pPr>
        <w:spacing w:line="360" w:lineRule="auto"/>
        <w:ind w:firstLine="720"/>
      </w:pPr>
      <w:r>
        <w:t xml:space="preserve">Crest has not </w:t>
      </w:r>
      <w:r w:rsidR="00A13837">
        <w:t>provided</w:t>
      </w:r>
      <w:r>
        <w:t xml:space="preserve"> any evidence </w:t>
      </w:r>
      <w:r w:rsidR="00A13837">
        <w:t xml:space="preserve">demonstrating that it has taken steps to install the distribution lines or water taps needed to serve the first phase of construction, nor has it provided evidence that </w:t>
      </w:r>
      <w:r w:rsidR="008C3CE6">
        <w:t>it</w:t>
      </w:r>
      <w:r w:rsidR="00A13837">
        <w:t xml:space="preserve"> has submitted plans to the Texas Commission on Environmental Quality </w:t>
      </w:r>
      <w:r w:rsidR="008424ED">
        <w:t>or taken other actions necessary to prepare to construct the water system improvements needed to serve the additional three phases of development. Accordingly,</w:t>
      </w:r>
      <w:r>
        <w:t xml:space="preserve"> Crest has failed to show</w:t>
      </w:r>
      <w:r w:rsidR="008424ED">
        <w:t xml:space="preserve"> that Carnegie Development’s property is receiving water service under the standards of TWC §§ 13.002(21) and 13.2541,</w:t>
      </w:r>
      <w:r w:rsidR="004919C4">
        <w:t xml:space="preserve"> </w:t>
      </w:r>
      <w:r w:rsidR="008424ED">
        <w:t>and 16 TAC § 24.245</w:t>
      </w:r>
      <w:r w:rsidR="004919C4">
        <w:t>(h)</w:t>
      </w:r>
      <w:r w:rsidR="008424ED">
        <w:t xml:space="preserve">, as interpreted in </w:t>
      </w:r>
      <w:r w:rsidR="008424ED" w:rsidRPr="008424ED">
        <w:rPr>
          <w:i/>
          <w:iCs/>
        </w:rPr>
        <w:t>Crystal Clear</w:t>
      </w:r>
      <w:proofErr w:type="gramStart"/>
      <w:r>
        <w:t>.</w:t>
      </w:r>
      <w:r w:rsidR="008C3CE6">
        <w:t xml:space="preserve"> </w:t>
      </w:r>
      <w:r>
        <w:t xml:space="preserve"> </w:t>
      </w:r>
      <w:proofErr w:type="gramEnd"/>
    </w:p>
    <w:p w14:paraId="5369E74A" w14:textId="2029642D" w:rsidR="00F9638F" w:rsidRDefault="00F9638F" w:rsidP="00F9638F">
      <w:pPr>
        <w:spacing w:line="360" w:lineRule="auto"/>
        <w:ind w:firstLine="720"/>
        <w:rPr>
          <w:rFonts w:ascii="Times New Roman Bold" w:hAnsi="Times New Roman Bold"/>
          <w:b/>
          <w:caps/>
        </w:rPr>
      </w:pPr>
      <w:r>
        <w:t>Crest has failed to show</w:t>
      </w:r>
      <w:r w:rsidR="008424ED">
        <w:t xml:space="preserve"> that the Commission lacks jurisdiction over this proceeding simply because </w:t>
      </w:r>
      <w:r w:rsidR="00F40160">
        <w:t xml:space="preserve">Carnegie Development previously requested water service for the 195-acre tract that is the subject of its petition. While it is unusual (1) for a landowner to expressly request service from a utility; (2) for the utility to obtain a CCN amendment in response to the request for service; and (3) for the landowner to file a petition requesting streamlined expedited release from the CCN, there is nothing in the applicable statutes or Commission rules that prevents the approval of </w:t>
      </w:r>
      <w:r w:rsidR="00F40160">
        <w:lastRenderedPageBreak/>
        <w:t>Carnegie Development’s petition unless Crest can show that the property is receiving water service.</w:t>
      </w:r>
      <w:r>
        <w:t xml:space="preserve"> Therefore, Staff recommends that Crest’s motion to dismiss be denied</w:t>
      </w:r>
      <w:proofErr w:type="gramStart"/>
      <w:r>
        <w:t>.</w:t>
      </w:r>
      <w:r w:rsidR="008C3CE6">
        <w:t xml:space="preserve">  </w:t>
      </w:r>
      <w:proofErr w:type="gramEnd"/>
      <w:r w:rsidR="008C3CE6">
        <w:t xml:space="preserve">  </w:t>
      </w:r>
      <w:r>
        <w:t xml:space="preserve"> </w:t>
      </w:r>
    </w:p>
    <w:p w14:paraId="168F07BC" w14:textId="77777777" w:rsidR="001C1B13" w:rsidRPr="001C1B13" w:rsidRDefault="001C1B13" w:rsidP="00B3236E">
      <w:pPr>
        <w:spacing w:line="360" w:lineRule="auto"/>
        <w:rPr>
          <w:bCs/>
          <w:i/>
          <w:iCs/>
        </w:rPr>
      </w:pPr>
    </w:p>
    <w:p w14:paraId="1AC42C66" w14:textId="280638DD" w:rsidR="00BA5F24" w:rsidRDefault="00BA5F24" w:rsidP="00BA5F24">
      <w:pPr>
        <w:pStyle w:val="ListParagraph"/>
        <w:numPr>
          <w:ilvl w:val="0"/>
          <w:numId w:val="10"/>
        </w:numPr>
        <w:spacing w:line="360" w:lineRule="auto"/>
        <w:jc w:val="center"/>
        <w:rPr>
          <w:b/>
        </w:rPr>
      </w:pPr>
      <w:r>
        <w:rPr>
          <w:b/>
        </w:rPr>
        <w:t>CONCLUSION</w:t>
      </w:r>
    </w:p>
    <w:p w14:paraId="72E7F96D" w14:textId="4202228B" w:rsidR="00BA5F24" w:rsidRDefault="00BA5F24" w:rsidP="00BA5F24">
      <w:pPr>
        <w:spacing w:line="360" w:lineRule="auto"/>
        <w:ind w:firstLine="720"/>
      </w:pPr>
      <w:r>
        <w:t xml:space="preserve">For the reasons </w:t>
      </w:r>
      <w:r w:rsidR="00FE4654">
        <w:t>stated</w:t>
      </w:r>
      <w:r>
        <w:t xml:space="preserve"> above, Staff respectfully requests </w:t>
      </w:r>
      <w:r w:rsidR="008424ED">
        <w:t>the entry of</w:t>
      </w:r>
      <w:r w:rsidR="008C3CE6">
        <w:t xml:space="preserve"> </w:t>
      </w:r>
      <w:r>
        <w:t>an order find</w:t>
      </w:r>
      <w:r w:rsidR="008424ED">
        <w:t>ing</w:t>
      </w:r>
      <w:r>
        <w:t xml:space="preserve"> </w:t>
      </w:r>
      <w:r w:rsidR="008424ED">
        <w:t>the peti</w:t>
      </w:r>
      <w:r>
        <w:t xml:space="preserve">tion administratively complete and notice </w:t>
      </w:r>
      <w:proofErr w:type="gramStart"/>
      <w:r>
        <w:t>sufficient</w:t>
      </w:r>
      <w:proofErr w:type="gramEnd"/>
      <w:r w:rsidR="00FE4654">
        <w:t xml:space="preserve">, </w:t>
      </w:r>
      <w:r>
        <w:t>adopt</w:t>
      </w:r>
      <w:r w:rsidR="008424ED">
        <w:t>ing</w:t>
      </w:r>
      <w:r>
        <w:t xml:space="preserve"> the proposed procedural schedule</w:t>
      </w:r>
      <w:r w:rsidR="00FE4654">
        <w:t>, restyl</w:t>
      </w:r>
      <w:r w:rsidR="008424ED">
        <w:t>ing</w:t>
      </w:r>
      <w:r w:rsidR="00FE4654">
        <w:t xml:space="preserve"> the docket to reflect the CCN holder’s legal name</w:t>
      </w:r>
      <w:r w:rsidR="008424ED">
        <w:t>, and denying Crest’s motion to dismiss</w:t>
      </w:r>
      <w:r w:rsidR="00FE4654">
        <w:t xml:space="preserve">. </w:t>
      </w:r>
    </w:p>
    <w:p w14:paraId="2CEE4571" w14:textId="4A75E36E" w:rsidR="006F16E8" w:rsidRDefault="006F16E8">
      <w:pPr>
        <w:jc w:val="left"/>
        <w:rPr>
          <w:bCs/>
          <w:szCs w:val="24"/>
        </w:rPr>
      </w:pPr>
    </w:p>
    <w:p w14:paraId="27A2D86A" w14:textId="2D55321A" w:rsidR="002A6DDB" w:rsidRDefault="002A6DDB">
      <w:pPr>
        <w:jc w:val="left"/>
        <w:rPr>
          <w:bCs/>
          <w:szCs w:val="24"/>
        </w:rPr>
      </w:pPr>
    </w:p>
    <w:p w14:paraId="11380E7F" w14:textId="2CFCDBA0" w:rsidR="003744AE" w:rsidRDefault="004E1C4E" w:rsidP="00097DA2">
      <w:pPr>
        <w:jc w:val="left"/>
        <w:rPr>
          <w:bCs/>
          <w:szCs w:val="24"/>
        </w:rPr>
      </w:pPr>
      <w:r w:rsidRPr="00933084">
        <w:rPr>
          <w:bCs/>
          <w:szCs w:val="24"/>
        </w:rPr>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187261">
        <w:rPr>
          <w:bCs/>
          <w:noProof/>
          <w:szCs w:val="24"/>
        </w:rPr>
        <w:t>October 21, 2020</w:t>
      </w:r>
      <w:r w:rsidR="00180924" w:rsidRPr="00933084">
        <w:rPr>
          <w:bCs/>
          <w:szCs w:val="24"/>
        </w:rPr>
        <w:fldChar w:fldCharType="end"/>
      </w:r>
    </w:p>
    <w:p w14:paraId="2E90D86F" w14:textId="77777777" w:rsidR="003E584A" w:rsidRPr="00933084" w:rsidRDefault="003E584A" w:rsidP="00180924">
      <w:pPr>
        <w:spacing w:line="360" w:lineRule="auto"/>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F4B7E1F" w14:textId="77777777" w:rsidR="00180924" w:rsidRPr="003F3549" w:rsidRDefault="00180924" w:rsidP="00180924">
      <w:pPr>
        <w:ind w:left="4320"/>
        <w:contextualSpacing/>
        <w:rPr>
          <w:b/>
          <w:szCs w:val="24"/>
        </w:rPr>
      </w:pPr>
      <w:r w:rsidRPr="003F3549">
        <w:rPr>
          <w:b/>
          <w:szCs w:val="24"/>
        </w:rPr>
        <w:t>LEGAL DIVISION</w:t>
      </w:r>
    </w:p>
    <w:p w14:paraId="7E322986" w14:textId="77777777" w:rsidR="00180924" w:rsidRPr="003F3549" w:rsidRDefault="00180924" w:rsidP="00180924"/>
    <w:p w14:paraId="1826A95A" w14:textId="77777777" w:rsidR="00675E73" w:rsidRDefault="00675E73" w:rsidP="00675E73">
      <w:pPr>
        <w:ind w:left="4320"/>
        <w:rPr>
          <w:rFonts w:eastAsia="Calibri"/>
        </w:rPr>
      </w:pPr>
      <w:r>
        <w:rPr>
          <w:rFonts w:eastAsia="Calibri"/>
        </w:rPr>
        <w:t>Rachelle Nicolette Robles</w:t>
      </w:r>
    </w:p>
    <w:p w14:paraId="1E3BB086" w14:textId="77777777" w:rsidR="00675E73" w:rsidRDefault="00675E73" w:rsidP="00675E73">
      <w:r>
        <w:tab/>
      </w:r>
      <w:r>
        <w:tab/>
      </w:r>
      <w:r>
        <w:tab/>
      </w:r>
      <w:r>
        <w:tab/>
      </w:r>
      <w:r>
        <w:tab/>
      </w:r>
      <w:r>
        <w:tab/>
        <w:t xml:space="preserve">Division Director </w:t>
      </w:r>
    </w:p>
    <w:p w14:paraId="72EFBB73" w14:textId="77777777" w:rsidR="00675E73" w:rsidRDefault="00675E73" w:rsidP="00675E73">
      <w:pPr>
        <w:keepNext/>
        <w:ind w:left="4320"/>
      </w:pPr>
    </w:p>
    <w:p w14:paraId="32CD9A61" w14:textId="77777777" w:rsidR="00027C26" w:rsidRDefault="00027C26" w:rsidP="00027C26">
      <w:pPr>
        <w:ind w:left="4320"/>
        <w:rPr>
          <w:szCs w:val="24"/>
        </w:rPr>
      </w:pPr>
      <w:r>
        <w:rPr>
          <w:szCs w:val="24"/>
        </w:rPr>
        <w:t xml:space="preserve">Eleanor D’Ambrosio </w:t>
      </w:r>
    </w:p>
    <w:p w14:paraId="14A84F16" w14:textId="77777777" w:rsidR="00027C26" w:rsidRDefault="00027C26" w:rsidP="00027C26">
      <w:pPr>
        <w:ind w:left="4320"/>
        <w:rPr>
          <w:szCs w:val="24"/>
        </w:rPr>
      </w:pPr>
      <w:r>
        <w:rPr>
          <w:szCs w:val="24"/>
        </w:rPr>
        <w:t>Managing Attorney</w:t>
      </w:r>
    </w:p>
    <w:p w14:paraId="17EEBC49" w14:textId="77777777" w:rsidR="00027C26" w:rsidRDefault="00027C26" w:rsidP="00027C26">
      <w:pPr>
        <w:ind w:left="4320"/>
        <w:rPr>
          <w:szCs w:val="24"/>
        </w:rPr>
      </w:pPr>
    </w:p>
    <w:p w14:paraId="3CBA0653" w14:textId="77777777" w:rsidR="00027C26" w:rsidRDefault="00027C26" w:rsidP="00027C26">
      <w:pPr>
        <w:ind w:left="4320"/>
        <w:rPr>
          <w:szCs w:val="24"/>
        </w:rPr>
      </w:pPr>
    </w:p>
    <w:p w14:paraId="479174C5" w14:textId="18CEC5D2" w:rsidR="00027C26" w:rsidRPr="00DF7CA6" w:rsidRDefault="00DF7CA6" w:rsidP="00027C26">
      <w:pPr>
        <w:ind w:left="4320"/>
        <w:rPr>
          <w:i/>
          <w:iCs/>
          <w:sz w:val="20"/>
          <w:szCs w:val="24"/>
          <w:u w:val="single"/>
        </w:rPr>
      </w:pPr>
      <w:bookmarkStart w:id="1" w:name="_Hlk53662554"/>
      <w:r>
        <w:rPr>
          <w:i/>
          <w:iCs/>
          <w:szCs w:val="24"/>
          <w:u w:val="single"/>
        </w:rPr>
        <w:t>/s/ Daniel Moore</w:t>
      </w:r>
    </w:p>
    <w:p w14:paraId="32398282" w14:textId="77777777" w:rsidR="00027C26" w:rsidRDefault="00027C26" w:rsidP="00027C26">
      <w:pPr>
        <w:pStyle w:val="Normaldouble"/>
        <w:spacing w:line="240" w:lineRule="auto"/>
      </w:pPr>
      <w:r>
        <w:tab/>
      </w:r>
      <w:r>
        <w:tab/>
      </w:r>
      <w:r>
        <w:tab/>
      </w:r>
      <w:r>
        <w:tab/>
      </w:r>
      <w:r>
        <w:tab/>
      </w:r>
      <w:r>
        <w:tab/>
        <w:t>Daniel Moore</w:t>
      </w:r>
    </w:p>
    <w:bookmarkEnd w:id="1"/>
    <w:p w14:paraId="63508001" w14:textId="77777777" w:rsidR="00027C26" w:rsidRDefault="00027C26" w:rsidP="00027C26">
      <w:pPr>
        <w:pStyle w:val="Normaldouble"/>
        <w:spacing w:line="240" w:lineRule="auto"/>
      </w:pPr>
      <w:r>
        <w:tab/>
      </w:r>
      <w:r>
        <w:tab/>
      </w:r>
      <w:r>
        <w:tab/>
      </w:r>
      <w:r>
        <w:tab/>
      </w:r>
      <w:r>
        <w:tab/>
      </w:r>
      <w:r>
        <w:tab/>
        <w:t>State Bar No. 24116782</w:t>
      </w:r>
    </w:p>
    <w:p w14:paraId="224B8AD8" w14:textId="77777777" w:rsidR="00027C26" w:rsidRDefault="00027C26" w:rsidP="00027C26">
      <w:pPr>
        <w:pStyle w:val="Normaldouble"/>
        <w:spacing w:line="240" w:lineRule="auto"/>
      </w:pPr>
      <w:r>
        <w:tab/>
      </w:r>
      <w:r>
        <w:tab/>
      </w:r>
      <w:r>
        <w:tab/>
      </w:r>
      <w:r>
        <w:tab/>
      </w:r>
      <w:r>
        <w:tab/>
      </w:r>
      <w:r>
        <w:tab/>
        <w:t>1701 N. Congress Avenue</w:t>
      </w:r>
    </w:p>
    <w:p w14:paraId="471A4A33" w14:textId="77777777" w:rsidR="00027C26" w:rsidRDefault="00027C26" w:rsidP="00027C26">
      <w:pPr>
        <w:pStyle w:val="Normaldouble"/>
        <w:spacing w:line="240" w:lineRule="auto"/>
      </w:pPr>
      <w:r>
        <w:tab/>
      </w:r>
      <w:r>
        <w:tab/>
      </w:r>
      <w:r>
        <w:tab/>
      </w:r>
      <w:r>
        <w:tab/>
      </w:r>
      <w:r>
        <w:tab/>
      </w:r>
      <w:r>
        <w:tab/>
        <w:t>P.O. Box 13326</w:t>
      </w:r>
    </w:p>
    <w:p w14:paraId="569D562D" w14:textId="77777777" w:rsidR="00027C26" w:rsidRDefault="00027C26" w:rsidP="00027C26">
      <w:pPr>
        <w:pStyle w:val="Normaldouble"/>
        <w:spacing w:line="240" w:lineRule="auto"/>
      </w:pPr>
      <w:r>
        <w:tab/>
      </w:r>
      <w:r>
        <w:tab/>
      </w:r>
      <w:r>
        <w:tab/>
      </w:r>
      <w:r>
        <w:tab/>
      </w:r>
      <w:r>
        <w:tab/>
      </w:r>
      <w:r>
        <w:tab/>
        <w:t>Austin, Texas 78711</w:t>
      </w:r>
    </w:p>
    <w:p w14:paraId="6CFFD968" w14:textId="77777777" w:rsidR="00027C26" w:rsidRDefault="00027C26" w:rsidP="00027C26">
      <w:pPr>
        <w:pStyle w:val="Normaldouble"/>
        <w:spacing w:line="240" w:lineRule="auto"/>
      </w:pPr>
      <w:r>
        <w:tab/>
      </w:r>
      <w:r>
        <w:tab/>
      </w:r>
      <w:r>
        <w:tab/>
      </w:r>
      <w:r>
        <w:tab/>
      </w:r>
      <w:r>
        <w:tab/>
      </w:r>
      <w:r>
        <w:tab/>
        <w:t>(512) 936-7465</w:t>
      </w:r>
    </w:p>
    <w:p w14:paraId="2E445B8D" w14:textId="77777777" w:rsidR="00027C26" w:rsidRDefault="00027C26" w:rsidP="00027C26">
      <w:pPr>
        <w:pStyle w:val="Normaldouble"/>
        <w:spacing w:line="240" w:lineRule="auto"/>
      </w:pPr>
      <w:r>
        <w:tab/>
      </w:r>
      <w:r>
        <w:tab/>
      </w:r>
      <w:r>
        <w:tab/>
      </w:r>
      <w:r>
        <w:tab/>
      </w:r>
      <w:r>
        <w:tab/>
      </w:r>
      <w:r>
        <w:tab/>
        <w:t>(512) 936-7268 (facsimile)</w:t>
      </w:r>
    </w:p>
    <w:p w14:paraId="0F78F1F0" w14:textId="77777777" w:rsidR="00027C26" w:rsidRDefault="00027C26" w:rsidP="00027C26">
      <w:pPr>
        <w:pStyle w:val="Normaldouble"/>
        <w:spacing w:line="240" w:lineRule="auto"/>
      </w:pPr>
      <w:r>
        <w:tab/>
      </w:r>
      <w:r>
        <w:tab/>
      </w:r>
      <w:r>
        <w:tab/>
      </w:r>
      <w:r>
        <w:tab/>
      </w:r>
      <w:r>
        <w:tab/>
      </w:r>
      <w:r>
        <w:tab/>
        <w:t>Daniel.Moore@puc.texas.gov</w:t>
      </w:r>
    </w:p>
    <w:p w14:paraId="21B55146" w14:textId="77777777" w:rsidR="00675E73" w:rsidRDefault="00675E73" w:rsidP="00675E73">
      <w:pPr>
        <w:pStyle w:val="Normaldouble"/>
        <w:spacing w:line="240" w:lineRule="auto"/>
        <w:jc w:val="center"/>
        <w:rPr>
          <w:b/>
          <w:bCs/>
          <w:szCs w:val="24"/>
        </w:rPr>
      </w:pPr>
    </w:p>
    <w:p w14:paraId="43FBC1B9" w14:textId="11928110" w:rsidR="00675E73" w:rsidRDefault="00675E73" w:rsidP="00675E73">
      <w:pPr>
        <w:pStyle w:val="Normaldouble"/>
        <w:spacing w:line="240" w:lineRule="auto"/>
        <w:jc w:val="center"/>
        <w:rPr>
          <w:b/>
          <w:bCs/>
          <w:szCs w:val="24"/>
        </w:rPr>
      </w:pPr>
    </w:p>
    <w:p w14:paraId="3C6DFE02" w14:textId="62B6593B" w:rsidR="00E27DA9" w:rsidRDefault="00E27DA9" w:rsidP="00675E73">
      <w:pPr>
        <w:pStyle w:val="Normaldouble"/>
        <w:spacing w:line="240" w:lineRule="auto"/>
        <w:jc w:val="center"/>
        <w:rPr>
          <w:b/>
          <w:bCs/>
          <w:szCs w:val="24"/>
        </w:rPr>
      </w:pPr>
    </w:p>
    <w:p w14:paraId="6E241C8F" w14:textId="45A8679E" w:rsidR="00E27DA9" w:rsidRDefault="00E27DA9" w:rsidP="00675E73">
      <w:pPr>
        <w:pStyle w:val="Normaldouble"/>
        <w:spacing w:line="240" w:lineRule="auto"/>
        <w:jc w:val="center"/>
        <w:rPr>
          <w:b/>
          <w:bCs/>
          <w:szCs w:val="24"/>
        </w:rPr>
      </w:pPr>
    </w:p>
    <w:p w14:paraId="689BE6C5" w14:textId="3FF1139F" w:rsidR="00717376" w:rsidRDefault="00717376" w:rsidP="00675E73">
      <w:pPr>
        <w:pStyle w:val="Normaldouble"/>
        <w:spacing w:line="240" w:lineRule="auto"/>
        <w:jc w:val="center"/>
        <w:rPr>
          <w:b/>
          <w:bCs/>
          <w:szCs w:val="24"/>
        </w:rPr>
      </w:pPr>
    </w:p>
    <w:p w14:paraId="1E8A7E80" w14:textId="4223AFC5" w:rsidR="00717376" w:rsidRDefault="00717376" w:rsidP="00675E73">
      <w:pPr>
        <w:pStyle w:val="Normaldouble"/>
        <w:spacing w:line="240" w:lineRule="auto"/>
        <w:jc w:val="center"/>
        <w:rPr>
          <w:b/>
          <w:bCs/>
          <w:szCs w:val="24"/>
        </w:rPr>
      </w:pPr>
    </w:p>
    <w:p w14:paraId="6E1AE60A" w14:textId="18F806CB" w:rsidR="00717376" w:rsidRDefault="00717376" w:rsidP="00675E73">
      <w:pPr>
        <w:pStyle w:val="Normaldouble"/>
        <w:spacing w:line="240" w:lineRule="auto"/>
        <w:jc w:val="center"/>
        <w:rPr>
          <w:b/>
          <w:bCs/>
          <w:szCs w:val="24"/>
        </w:rPr>
      </w:pPr>
    </w:p>
    <w:p w14:paraId="7E2968A4" w14:textId="15A0660C" w:rsidR="00717376" w:rsidRDefault="00717376" w:rsidP="00675E73">
      <w:pPr>
        <w:pStyle w:val="Normaldouble"/>
        <w:spacing w:line="240" w:lineRule="auto"/>
        <w:jc w:val="center"/>
        <w:rPr>
          <w:b/>
          <w:bCs/>
          <w:szCs w:val="24"/>
        </w:rPr>
      </w:pPr>
    </w:p>
    <w:p w14:paraId="4577A79C" w14:textId="77777777" w:rsidR="00717376" w:rsidRDefault="00717376" w:rsidP="00675E73">
      <w:pPr>
        <w:pStyle w:val="Normaldouble"/>
        <w:spacing w:line="240" w:lineRule="auto"/>
        <w:jc w:val="center"/>
        <w:rPr>
          <w:b/>
          <w:bCs/>
          <w:szCs w:val="24"/>
        </w:rPr>
      </w:pPr>
    </w:p>
    <w:p w14:paraId="2C43A123" w14:textId="52BB934E" w:rsidR="00675E73" w:rsidRDefault="00675E73" w:rsidP="00675E73">
      <w:pPr>
        <w:pStyle w:val="Docketnumber"/>
        <w:rPr>
          <w:sz w:val="24"/>
          <w:szCs w:val="24"/>
        </w:rPr>
      </w:pPr>
      <w:r>
        <w:rPr>
          <w:sz w:val="24"/>
          <w:szCs w:val="24"/>
        </w:rPr>
        <w:lastRenderedPageBreak/>
        <w:t xml:space="preserve">DOCKET NO. </w:t>
      </w:r>
      <w:r w:rsidR="001A1EC8">
        <w:rPr>
          <w:sz w:val="24"/>
          <w:szCs w:val="24"/>
        </w:rPr>
        <w:t>513</w:t>
      </w:r>
      <w:r w:rsidR="00027C26">
        <w:rPr>
          <w:sz w:val="24"/>
          <w:szCs w:val="24"/>
        </w:rPr>
        <w:t>52</w:t>
      </w:r>
    </w:p>
    <w:p w14:paraId="398987C5" w14:textId="77777777" w:rsidR="00675E73" w:rsidRDefault="00675E73" w:rsidP="00675E73">
      <w:pPr>
        <w:pStyle w:val="Docketnumber"/>
        <w:rPr>
          <w:sz w:val="24"/>
          <w:szCs w:val="24"/>
        </w:rPr>
      </w:pPr>
    </w:p>
    <w:p w14:paraId="6C2A520D" w14:textId="77777777" w:rsidR="00675E73" w:rsidRDefault="00675E73" w:rsidP="00675E73">
      <w:pPr>
        <w:keepNext/>
        <w:spacing w:line="360" w:lineRule="auto"/>
        <w:jc w:val="center"/>
        <w:rPr>
          <w:b/>
          <w:szCs w:val="24"/>
        </w:rPr>
      </w:pPr>
      <w:r>
        <w:rPr>
          <w:b/>
          <w:szCs w:val="24"/>
        </w:rPr>
        <w:t>CERTIFICATE OF SERVICE</w:t>
      </w:r>
    </w:p>
    <w:p w14:paraId="2E9AB37C" w14:textId="56545B13" w:rsidR="00675E73" w:rsidRDefault="00675E73" w:rsidP="00675E7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187261">
        <w:rPr>
          <w:noProof/>
          <w:szCs w:val="24"/>
        </w:rPr>
        <w:t>October 21, 2020</w:t>
      </w:r>
      <w:r>
        <w:rPr>
          <w:szCs w:val="24"/>
        </w:rPr>
        <w:fldChar w:fldCharType="end"/>
      </w:r>
      <w:r>
        <w:rPr>
          <w:color w:val="0D0D0D"/>
          <w:szCs w:val="24"/>
        </w:rPr>
        <w:t>, in accordance with the Order Suspending Rules, issued in Project No. 50664.</w:t>
      </w:r>
    </w:p>
    <w:p w14:paraId="22613A80" w14:textId="7A77F517" w:rsidR="001C50B7" w:rsidRDefault="001C50B7" w:rsidP="001C50B7">
      <w:pPr>
        <w:rPr>
          <w:szCs w:val="24"/>
        </w:rPr>
      </w:pPr>
    </w:p>
    <w:p w14:paraId="67026A44" w14:textId="77777777" w:rsidR="001C50B7" w:rsidRDefault="001C50B7" w:rsidP="001C50B7">
      <w:pPr>
        <w:rPr>
          <w:szCs w:val="24"/>
        </w:rPr>
      </w:pPr>
    </w:p>
    <w:p w14:paraId="2DDA0FE3" w14:textId="26E6564D" w:rsidR="00027C26" w:rsidRDefault="00DF7CA6" w:rsidP="00027C26">
      <w:pPr>
        <w:ind w:left="4320"/>
        <w:rPr>
          <w:sz w:val="20"/>
          <w:szCs w:val="24"/>
        </w:rPr>
      </w:pPr>
      <w:r>
        <w:rPr>
          <w:i/>
          <w:iCs/>
          <w:szCs w:val="24"/>
          <w:u w:val="single"/>
        </w:rPr>
        <w:t>/s/ Daniel Moor</w:t>
      </w:r>
      <w:r w:rsidR="00085737">
        <w:rPr>
          <w:i/>
          <w:iCs/>
          <w:szCs w:val="24"/>
          <w:u w:val="single"/>
        </w:rPr>
        <w:t>e</w:t>
      </w:r>
    </w:p>
    <w:p w14:paraId="21A03C53" w14:textId="77777777" w:rsidR="00027C26" w:rsidRDefault="00027C26" w:rsidP="00027C26">
      <w:pPr>
        <w:pStyle w:val="Normaldouble"/>
        <w:spacing w:line="240" w:lineRule="auto"/>
      </w:pPr>
      <w:r>
        <w:tab/>
      </w:r>
      <w:r>
        <w:tab/>
      </w:r>
      <w:r>
        <w:tab/>
      </w:r>
      <w:r>
        <w:tab/>
      </w:r>
      <w:r>
        <w:tab/>
      </w:r>
      <w:r>
        <w:tab/>
        <w:t>Daniel Moore</w:t>
      </w:r>
    </w:p>
    <w:p w14:paraId="4BB2EE05" w14:textId="07BDF6F1" w:rsidR="0038776A" w:rsidRDefault="0038776A" w:rsidP="00675E73"/>
    <w:p w14:paraId="1DB73E50" w14:textId="19DE56D6" w:rsidR="001C1B13" w:rsidRDefault="001C1B13" w:rsidP="00675E73"/>
    <w:p w14:paraId="01B60612" w14:textId="3F13881A" w:rsidR="001C1B13" w:rsidRDefault="001C1B13" w:rsidP="00675E73"/>
    <w:sectPr w:rsidR="001C1B13" w:rsidSect="00D5703C">
      <w:footerReference w:type="even" r:id="rId7"/>
      <w:footerReference w:type="default" r:id="rId8"/>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C626C" w14:textId="77777777" w:rsidR="00EE6352" w:rsidRDefault="00EE6352">
      <w:r>
        <w:separator/>
      </w:r>
    </w:p>
  </w:endnote>
  <w:endnote w:type="continuationSeparator" w:id="0">
    <w:p w14:paraId="34937CFE"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2706756"/>
      <w:docPartObj>
        <w:docPartGallery w:val="Page Numbers (Bottom of Page)"/>
        <w:docPartUnique/>
      </w:docPartObj>
    </w:sdtPr>
    <w:sdtEndPr>
      <w:rPr>
        <w:noProof/>
      </w:rPr>
    </w:sdtEndPr>
    <w:sdtContent>
      <w:p w14:paraId="1A8E0E3D" w14:textId="22006808" w:rsidR="009C1544" w:rsidRDefault="00D5703C" w:rsidP="00F9638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6A2A2" w14:textId="77777777" w:rsidR="00EE6352" w:rsidRDefault="00EE6352">
      <w:r>
        <w:separator/>
      </w:r>
    </w:p>
  </w:footnote>
  <w:footnote w:type="continuationSeparator" w:id="0">
    <w:p w14:paraId="673E7FD8" w14:textId="77777777" w:rsidR="00EE6352" w:rsidRDefault="00EE6352">
      <w:r>
        <w:continuationSeparator/>
      </w:r>
    </w:p>
  </w:footnote>
  <w:footnote w:id="1">
    <w:p w14:paraId="4DCA0F8F" w14:textId="3A5F6E9D" w:rsidR="00FF200D" w:rsidRDefault="00FF200D" w:rsidP="002544D8">
      <w:pPr>
        <w:pStyle w:val="FootnoteText"/>
        <w:ind w:firstLine="720"/>
      </w:pPr>
      <w:r>
        <w:rPr>
          <w:rStyle w:val="FootnoteReference"/>
        </w:rPr>
        <w:footnoteRef/>
      </w:r>
      <w:r>
        <w:t xml:space="preserve"> </w:t>
      </w:r>
      <w:r w:rsidR="008C3CE6">
        <w:t xml:space="preserve"> </w:t>
      </w:r>
      <w:r>
        <w:t xml:space="preserve">Staff notes that such a reply must </w:t>
      </w:r>
      <w:proofErr w:type="gramStart"/>
      <w:r>
        <w:t>be limited</w:t>
      </w:r>
      <w:proofErr w:type="gramEnd"/>
      <w:r>
        <w:t xml:space="preserve"> to briefing and argument</w:t>
      </w:r>
      <w:r w:rsidR="00085737">
        <w:t xml:space="preserve">. </w:t>
      </w:r>
      <w:r>
        <w:t>Submission of any additional proof will be deemed a new petition.</w:t>
      </w:r>
    </w:p>
  </w:footnote>
  <w:footnote w:id="2">
    <w:p w14:paraId="1CC49E04" w14:textId="3D5D80FB" w:rsidR="00703D4F" w:rsidRDefault="00703D4F">
      <w:pPr>
        <w:pStyle w:val="FootnoteText"/>
      </w:pPr>
      <w:r>
        <w:tab/>
      </w:r>
      <w:r>
        <w:rPr>
          <w:rStyle w:val="FootnoteReference"/>
        </w:rPr>
        <w:footnoteRef/>
      </w:r>
      <w:r>
        <w:t xml:space="preserve"> </w:t>
      </w:r>
      <w:r w:rsidRPr="00703D4F">
        <w:rPr>
          <w:i/>
          <w:iCs/>
        </w:rPr>
        <w:t xml:space="preserve"> See </w:t>
      </w:r>
      <w:r w:rsidRPr="00A70075">
        <w:rPr>
          <w:i/>
          <w:iCs/>
        </w:rPr>
        <w:t xml:space="preserve">Application of Crest Water Company to Amend </w:t>
      </w:r>
      <w:r>
        <w:rPr>
          <w:i/>
          <w:iCs/>
        </w:rPr>
        <w:t>a</w:t>
      </w:r>
      <w:r w:rsidRPr="00A70075">
        <w:rPr>
          <w:i/>
          <w:iCs/>
        </w:rPr>
        <w:t xml:space="preserve"> Certificate of Convenience and Necessity in Johnson County</w:t>
      </w:r>
      <w:r>
        <w:t>, Docket No. 48405, Order at Findings of Fact No</w:t>
      </w:r>
      <w:r w:rsidR="000410B9">
        <w:t>s</w:t>
      </w:r>
      <w:r>
        <w:t>. 1, 3, and 4 (Mar. 25, 2019).</w:t>
      </w:r>
      <w:r w:rsidR="008C3CE6">
        <w:t xml:space="preserve"> </w:t>
      </w:r>
    </w:p>
  </w:footnote>
  <w:footnote w:id="3">
    <w:p w14:paraId="25ECA33F" w14:textId="76049605" w:rsidR="00F948E2" w:rsidRDefault="00F948E2" w:rsidP="00F948E2">
      <w:pPr>
        <w:pStyle w:val="FootnoteText"/>
      </w:pPr>
      <w:r>
        <w:tab/>
      </w:r>
      <w:r>
        <w:rPr>
          <w:rStyle w:val="FootnoteReference"/>
        </w:rPr>
        <w:footnoteRef/>
      </w:r>
      <w:r>
        <w:t xml:space="preserve">  </w:t>
      </w:r>
      <w:r w:rsidR="00703D4F">
        <w:rPr>
          <w:i/>
          <w:iCs/>
        </w:rPr>
        <w:t>Id</w:t>
      </w:r>
      <w:r w:rsidR="00703D4F">
        <w:t>.,</w:t>
      </w:r>
      <w:r w:rsidR="00703D4F">
        <w:rPr>
          <w:i/>
          <w:iCs/>
        </w:rPr>
        <w:t xml:space="preserve"> </w:t>
      </w:r>
      <w:r>
        <w:t>Order at Finding of Fact No. 22.</w:t>
      </w:r>
    </w:p>
  </w:footnote>
  <w:footnote w:id="4">
    <w:p w14:paraId="20DAE0BF" w14:textId="18338132" w:rsidR="00F9638F" w:rsidRDefault="00F9638F" w:rsidP="00F9638F">
      <w:pPr>
        <w:pStyle w:val="FootnoteText"/>
        <w:ind w:firstLine="720"/>
      </w:pPr>
      <w:r>
        <w:rPr>
          <w:rStyle w:val="FootnoteReference"/>
        </w:rPr>
        <w:footnoteRef/>
      </w:r>
      <w:r>
        <w:t xml:space="preserve"> </w:t>
      </w:r>
      <w:r w:rsidR="009A3DDF">
        <w:t xml:space="preserve"> </w:t>
      </w:r>
      <w:r w:rsidR="00F948E2">
        <w:t xml:space="preserve">James A. </w:t>
      </w:r>
      <w:proofErr w:type="spellStart"/>
      <w:r w:rsidR="00F948E2">
        <w:t>Dyche</w:t>
      </w:r>
      <w:proofErr w:type="spellEnd"/>
      <w:r w:rsidR="00F948E2">
        <w:t xml:space="preserve"> d/b/a/ Crest Water Company’s Motion to Intervene and Motion to Dismiss at 4 (Sep. 30, 2020)</w:t>
      </w:r>
      <w:r w:rsidR="00703D4F">
        <w:t xml:space="preserve"> (Crest Motion to Dismiss).</w:t>
      </w:r>
    </w:p>
  </w:footnote>
  <w:footnote w:id="5">
    <w:p w14:paraId="012BF4CB" w14:textId="791DC3A6" w:rsidR="00FA1E42" w:rsidRDefault="00FA1E42">
      <w:pPr>
        <w:pStyle w:val="FootnoteText"/>
      </w:pPr>
      <w:r>
        <w:tab/>
      </w:r>
      <w:r>
        <w:rPr>
          <w:rStyle w:val="FootnoteReference"/>
        </w:rPr>
        <w:footnoteRef/>
      </w:r>
      <w:r>
        <w:t xml:space="preserve">  </w:t>
      </w:r>
      <w:r w:rsidRPr="00703D4F">
        <w:rPr>
          <w:i/>
          <w:iCs/>
        </w:rPr>
        <w:t>Id</w:t>
      </w:r>
      <w:r>
        <w:t>.</w:t>
      </w:r>
    </w:p>
  </w:footnote>
  <w:footnote w:id="6">
    <w:p w14:paraId="7266DB78" w14:textId="55296FDD" w:rsidR="007A04FA" w:rsidRDefault="007A04FA">
      <w:pPr>
        <w:pStyle w:val="FootnoteText"/>
      </w:pPr>
      <w:r>
        <w:tab/>
      </w:r>
      <w:r>
        <w:rPr>
          <w:rStyle w:val="FootnoteReference"/>
        </w:rPr>
        <w:footnoteRef/>
      </w:r>
      <w:r>
        <w:t xml:space="preserve">  </w:t>
      </w:r>
      <w:r w:rsidRPr="00A70075">
        <w:rPr>
          <w:i/>
          <w:iCs/>
        </w:rPr>
        <w:t>Id</w:t>
      </w:r>
      <w:r>
        <w:t xml:space="preserve">. </w:t>
      </w:r>
    </w:p>
  </w:footnote>
  <w:footnote w:id="7">
    <w:p w14:paraId="1D215A65" w14:textId="29EC0E8A" w:rsidR="007A04FA" w:rsidRDefault="007A04FA">
      <w:pPr>
        <w:pStyle w:val="FootnoteText"/>
      </w:pPr>
      <w:r>
        <w:tab/>
      </w:r>
      <w:r>
        <w:rPr>
          <w:rStyle w:val="FootnoteReference"/>
        </w:rPr>
        <w:footnoteRef/>
      </w:r>
      <w:r>
        <w:t xml:space="preserve"> </w:t>
      </w:r>
      <w:r w:rsidRPr="007A04FA">
        <w:rPr>
          <w:i/>
          <w:iCs/>
        </w:rPr>
        <w:t xml:space="preserve"> Id</w:t>
      </w:r>
      <w:r>
        <w:t xml:space="preserve">. </w:t>
      </w:r>
    </w:p>
  </w:footnote>
  <w:footnote w:id="8">
    <w:p w14:paraId="07ECB138" w14:textId="45B013AD" w:rsidR="00F9638F" w:rsidRPr="003F66E7" w:rsidRDefault="00F9638F" w:rsidP="00F9638F">
      <w:pPr>
        <w:pStyle w:val="FootnoteText"/>
        <w:ind w:firstLine="720"/>
      </w:pPr>
      <w:r>
        <w:rPr>
          <w:rStyle w:val="FootnoteReference"/>
        </w:rPr>
        <w:footnoteRef/>
      </w:r>
      <w:r>
        <w:t xml:space="preserve"> </w:t>
      </w:r>
      <w:r w:rsidR="007A04FA">
        <w:t xml:space="preserve"> </w:t>
      </w:r>
      <w:r w:rsidRPr="004919C4">
        <w:rPr>
          <w:i/>
          <w:iCs/>
        </w:rPr>
        <w:t xml:space="preserve">Johnson </w:t>
      </w:r>
      <w:proofErr w:type="spellStart"/>
      <w:r w:rsidRPr="004919C4">
        <w:rPr>
          <w:i/>
          <w:iCs/>
        </w:rPr>
        <w:t>Cty</w:t>
      </w:r>
      <w:proofErr w:type="spellEnd"/>
      <w:r w:rsidR="00703D4F">
        <w:rPr>
          <w:i/>
          <w:iCs/>
        </w:rPr>
        <w:t>.</w:t>
      </w:r>
      <w:r w:rsidRPr="004919C4">
        <w:rPr>
          <w:i/>
          <w:iCs/>
        </w:rPr>
        <w:t xml:space="preserve"> Special Util. Dist. v. Pub. Util. Comm’n</w:t>
      </w:r>
      <w:r>
        <w:t xml:space="preserve">, No. 03-17-00160-CV, 2018 WL 2170259, at *8 (Tex. App.—Austin May 11, 2018, pet. denied) (mem. op.) </w:t>
      </w:r>
      <w:r w:rsidR="00703D4F">
        <w:t>(</w:t>
      </w:r>
      <w:r>
        <w:t xml:space="preserve">interpreting </w:t>
      </w:r>
      <w:proofErr w:type="spellStart"/>
      <w:r>
        <w:t>TWC</w:t>
      </w:r>
      <w:proofErr w:type="spellEnd"/>
      <w:r>
        <w:t xml:space="preserve"> § 13.2541’s predecessor statute, § 13.254(a-5)</w:t>
      </w:r>
      <w:r w:rsidR="004919C4">
        <w:t>; in</w:t>
      </w:r>
      <w:r>
        <w:t xml:space="preserve"> 2019, the Legislature transferred § 13.245(a-5) to § 13.2451, its current place in the Water Code</w:t>
      </w:r>
      <w:r w:rsidR="004919C4">
        <w:t>,</w:t>
      </w:r>
      <w:r>
        <w:t xml:space="preserve"> See Tex. S.B. 2272, 86th Leg., R.S. (2019)</w:t>
      </w:r>
      <w:r w:rsidR="00703D4F">
        <w:t>)</w:t>
      </w:r>
      <w:r>
        <w:t>.</w:t>
      </w:r>
    </w:p>
  </w:footnote>
  <w:footnote w:id="9">
    <w:p w14:paraId="6198D1C6" w14:textId="24F7995F" w:rsidR="00703D4F" w:rsidRDefault="000410B9">
      <w:pPr>
        <w:pStyle w:val="FootnoteText"/>
      </w:pPr>
      <w:r>
        <w:tab/>
      </w:r>
      <w:r w:rsidR="00703D4F">
        <w:rPr>
          <w:rStyle w:val="FootnoteReference"/>
        </w:rPr>
        <w:footnoteRef/>
      </w:r>
      <w:r w:rsidR="00703D4F">
        <w:t xml:space="preserve">  Crest Motion to Dismiss at </w:t>
      </w:r>
      <w:r>
        <w:t>4.</w:t>
      </w:r>
      <w:r w:rsidR="00703D4F">
        <w:t xml:space="preserve"> </w:t>
      </w:r>
    </w:p>
  </w:footnote>
  <w:footnote w:id="10">
    <w:p w14:paraId="1E575CCE" w14:textId="7A234869" w:rsidR="00F9638F" w:rsidRPr="00FC06A6" w:rsidRDefault="00F9638F" w:rsidP="00F9638F">
      <w:pPr>
        <w:pStyle w:val="FootnoteText"/>
        <w:ind w:firstLine="720"/>
      </w:pPr>
      <w:r>
        <w:rPr>
          <w:rStyle w:val="FootnoteReference"/>
        </w:rPr>
        <w:footnoteRef/>
      </w:r>
      <w:r>
        <w:t xml:space="preserve"> </w:t>
      </w:r>
      <w:r w:rsidR="008C3CE6">
        <w:t xml:space="preserve"> </w:t>
      </w:r>
      <w:r w:rsidRPr="000410B9">
        <w:rPr>
          <w:i/>
          <w:iCs/>
        </w:rPr>
        <w:t>See Tex. Gen. Land Office v. Crystal Clear Water Supply Corp</w:t>
      </w:r>
      <w:r>
        <w:t>., 449 S.W.3d 130, 170 (Tex. App.—Austin 2014, pet. denied) (explaining that the question is not whether the water utility is providing services but w</w:t>
      </w:r>
      <w:r w:rsidR="004767E1">
        <w:t>h</w:t>
      </w:r>
      <w:r>
        <w:t>ether the decertified property is receiving services).</w:t>
      </w:r>
    </w:p>
  </w:footnote>
  <w:footnote w:id="11">
    <w:p w14:paraId="66986ABA" w14:textId="2EBA4114" w:rsidR="000410B9" w:rsidRDefault="000410B9">
      <w:pPr>
        <w:pStyle w:val="FootnoteText"/>
      </w:pPr>
      <w:r>
        <w:tab/>
      </w:r>
      <w:r>
        <w:rPr>
          <w:rStyle w:val="FootnoteReference"/>
        </w:rPr>
        <w:footnoteRef/>
      </w:r>
      <w:r>
        <w:t xml:space="preserve">  Docket No. 48045, Order at Findings of Fact Nos. 22 and 29.</w:t>
      </w:r>
      <w:r w:rsidR="008C3CE6">
        <w:t xml:space="preserve"> </w:t>
      </w:r>
    </w:p>
  </w:footnote>
  <w:footnote w:id="12">
    <w:p w14:paraId="0D221241" w14:textId="78354665" w:rsidR="000410B9" w:rsidRDefault="000410B9">
      <w:pPr>
        <w:pStyle w:val="FootnoteText"/>
      </w:pPr>
      <w:r>
        <w:tab/>
      </w:r>
      <w:r>
        <w:rPr>
          <w:rStyle w:val="FootnoteReference"/>
        </w:rPr>
        <w:footnoteRef/>
      </w:r>
      <w:r>
        <w:t xml:space="preserve">  </w:t>
      </w:r>
      <w:r w:rsidRPr="000410B9">
        <w:rPr>
          <w:i/>
          <w:iCs/>
        </w:rPr>
        <w:t>Id</w:t>
      </w:r>
      <w:r>
        <w:t xml:space="preserve">., Order at Finding of Fact No. 20.  </w:t>
      </w:r>
    </w:p>
  </w:footnote>
  <w:footnote w:id="13">
    <w:p w14:paraId="4196A00A" w14:textId="4241E0C7" w:rsidR="00A13837" w:rsidRDefault="00A13837">
      <w:pPr>
        <w:pStyle w:val="FootnoteText"/>
      </w:pPr>
      <w:r>
        <w:tab/>
      </w:r>
      <w:r>
        <w:rPr>
          <w:rStyle w:val="FootnoteReference"/>
        </w:rPr>
        <w:footnoteRef/>
      </w:r>
      <w:r>
        <w:t xml:space="preserve">  </w:t>
      </w:r>
      <w:r w:rsidRPr="000410B9">
        <w:rPr>
          <w:i/>
          <w:iCs/>
        </w:rPr>
        <w:t>Id</w:t>
      </w:r>
      <w:r>
        <w:t xml:space="preserve">., Order at Finding of Fact No. 30.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3E40"/>
    <w:rsid w:val="00015160"/>
    <w:rsid w:val="00022774"/>
    <w:rsid w:val="000233F8"/>
    <w:rsid w:val="00027C26"/>
    <w:rsid w:val="00040F95"/>
    <w:rsid w:val="000410B9"/>
    <w:rsid w:val="00045794"/>
    <w:rsid w:val="00050EC3"/>
    <w:rsid w:val="000621BB"/>
    <w:rsid w:val="00072FE5"/>
    <w:rsid w:val="000767DB"/>
    <w:rsid w:val="00085737"/>
    <w:rsid w:val="000857EC"/>
    <w:rsid w:val="00092B02"/>
    <w:rsid w:val="0009361B"/>
    <w:rsid w:val="0009426E"/>
    <w:rsid w:val="00094D6D"/>
    <w:rsid w:val="00097DA2"/>
    <w:rsid w:val="000B10C9"/>
    <w:rsid w:val="000B163B"/>
    <w:rsid w:val="000B1812"/>
    <w:rsid w:val="000B21A9"/>
    <w:rsid w:val="000B7678"/>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6991"/>
    <w:rsid w:val="001171A2"/>
    <w:rsid w:val="00122C66"/>
    <w:rsid w:val="00127224"/>
    <w:rsid w:val="00127ACA"/>
    <w:rsid w:val="00132C88"/>
    <w:rsid w:val="001347B7"/>
    <w:rsid w:val="001370E3"/>
    <w:rsid w:val="00143BAC"/>
    <w:rsid w:val="00143DBB"/>
    <w:rsid w:val="00147053"/>
    <w:rsid w:val="00151409"/>
    <w:rsid w:val="001516A4"/>
    <w:rsid w:val="00152E43"/>
    <w:rsid w:val="00162210"/>
    <w:rsid w:val="00162769"/>
    <w:rsid w:val="00166EF5"/>
    <w:rsid w:val="0016707F"/>
    <w:rsid w:val="00167865"/>
    <w:rsid w:val="00167B9A"/>
    <w:rsid w:val="00170C23"/>
    <w:rsid w:val="001711C0"/>
    <w:rsid w:val="0017204A"/>
    <w:rsid w:val="00172793"/>
    <w:rsid w:val="00176D68"/>
    <w:rsid w:val="00180924"/>
    <w:rsid w:val="00187261"/>
    <w:rsid w:val="001926C1"/>
    <w:rsid w:val="00193274"/>
    <w:rsid w:val="00197531"/>
    <w:rsid w:val="001A1EC8"/>
    <w:rsid w:val="001A2D16"/>
    <w:rsid w:val="001A7DBE"/>
    <w:rsid w:val="001B0D9A"/>
    <w:rsid w:val="001C0EBF"/>
    <w:rsid w:val="001C1B13"/>
    <w:rsid w:val="001C23C1"/>
    <w:rsid w:val="001C28A6"/>
    <w:rsid w:val="001C38BF"/>
    <w:rsid w:val="001C3BDA"/>
    <w:rsid w:val="001C50B7"/>
    <w:rsid w:val="001D0EFA"/>
    <w:rsid w:val="001E0547"/>
    <w:rsid w:val="001E1E75"/>
    <w:rsid w:val="001E55D1"/>
    <w:rsid w:val="001F5FDD"/>
    <w:rsid w:val="00201516"/>
    <w:rsid w:val="0020243D"/>
    <w:rsid w:val="002034B3"/>
    <w:rsid w:val="0020473E"/>
    <w:rsid w:val="00214C28"/>
    <w:rsid w:val="0021567A"/>
    <w:rsid w:val="00217977"/>
    <w:rsid w:val="0022173D"/>
    <w:rsid w:val="00221988"/>
    <w:rsid w:val="002241EF"/>
    <w:rsid w:val="00226C69"/>
    <w:rsid w:val="00227044"/>
    <w:rsid w:val="00230417"/>
    <w:rsid w:val="0023091D"/>
    <w:rsid w:val="002329B6"/>
    <w:rsid w:val="00240DCE"/>
    <w:rsid w:val="002411D3"/>
    <w:rsid w:val="0024377E"/>
    <w:rsid w:val="00247F89"/>
    <w:rsid w:val="00253FE6"/>
    <w:rsid w:val="002544D8"/>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A6DDB"/>
    <w:rsid w:val="002B20CB"/>
    <w:rsid w:val="002B6FF8"/>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06CAF"/>
    <w:rsid w:val="00311A31"/>
    <w:rsid w:val="00316ABF"/>
    <w:rsid w:val="00326625"/>
    <w:rsid w:val="00332458"/>
    <w:rsid w:val="00332793"/>
    <w:rsid w:val="003346A4"/>
    <w:rsid w:val="00336ACF"/>
    <w:rsid w:val="00340B01"/>
    <w:rsid w:val="0034182B"/>
    <w:rsid w:val="00341854"/>
    <w:rsid w:val="003455B0"/>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C660D"/>
    <w:rsid w:val="003D152A"/>
    <w:rsid w:val="003D1D6C"/>
    <w:rsid w:val="003D6EE4"/>
    <w:rsid w:val="003E1AA5"/>
    <w:rsid w:val="003E584A"/>
    <w:rsid w:val="003E7A59"/>
    <w:rsid w:val="003F66E7"/>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1103"/>
    <w:rsid w:val="00443332"/>
    <w:rsid w:val="00444FEA"/>
    <w:rsid w:val="004478B0"/>
    <w:rsid w:val="00450C29"/>
    <w:rsid w:val="00451ADC"/>
    <w:rsid w:val="004540A3"/>
    <w:rsid w:val="004540CD"/>
    <w:rsid w:val="00464A13"/>
    <w:rsid w:val="004668FF"/>
    <w:rsid w:val="00466FD6"/>
    <w:rsid w:val="00472755"/>
    <w:rsid w:val="00473325"/>
    <w:rsid w:val="004767E1"/>
    <w:rsid w:val="00477B9D"/>
    <w:rsid w:val="00483D52"/>
    <w:rsid w:val="00485D02"/>
    <w:rsid w:val="00485D9D"/>
    <w:rsid w:val="00486EB2"/>
    <w:rsid w:val="00490341"/>
    <w:rsid w:val="00490A9A"/>
    <w:rsid w:val="004919C4"/>
    <w:rsid w:val="00492C92"/>
    <w:rsid w:val="004933EC"/>
    <w:rsid w:val="00493F5D"/>
    <w:rsid w:val="004A25AE"/>
    <w:rsid w:val="004A4C04"/>
    <w:rsid w:val="004A5927"/>
    <w:rsid w:val="004B4A42"/>
    <w:rsid w:val="004C4866"/>
    <w:rsid w:val="004C4D7D"/>
    <w:rsid w:val="004D20DD"/>
    <w:rsid w:val="004D5E0E"/>
    <w:rsid w:val="004E170B"/>
    <w:rsid w:val="004E1C4E"/>
    <w:rsid w:val="004E4207"/>
    <w:rsid w:val="004E5152"/>
    <w:rsid w:val="004E563C"/>
    <w:rsid w:val="004F3113"/>
    <w:rsid w:val="004F5B9F"/>
    <w:rsid w:val="005024E1"/>
    <w:rsid w:val="00511DED"/>
    <w:rsid w:val="00517C97"/>
    <w:rsid w:val="00535DF6"/>
    <w:rsid w:val="0054012D"/>
    <w:rsid w:val="00545EEE"/>
    <w:rsid w:val="00547811"/>
    <w:rsid w:val="005528A6"/>
    <w:rsid w:val="00553BD2"/>
    <w:rsid w:val="00555E35"/>
    <w:rsid w:val="005617AE"/>
    <w:rsid w:val="00566064"/>
    <w:rsid w:val="0057620A"/>
    <w:rsid w:val="00587716"/>
    <w:rsid w:val="00587A15"/>
    <w:rsid w:val="00590818"/>
    <w:rsid w:val="0059122E"/>
    <w:rsid w:val="0059197A"/>
    <w:rsid w:val="00593606"/>
    <w:rsid w:val="00595FDD"/>
    <w:rsid w:val="0059639F"/>
    <w:rsid w:val="00596A01"/>
    <w:rsid w:val="00596DB2"/>
    <w:rsid w:val="005A31F1"/>
    <w:rsid w:val="005A652A"/>
    <w:rsid w:val="005B600D"/>
    <w:rsid w:val="005B6597"/>
    <w:rsid w:val="005B76D0"/>
    <w:rsid w:val="005B7B7B"/>
    <w:rsid w:val="005C5115"/>
    <w:rsid w:val="005D0E47"/>
    <w:rsid w:val="005E2C48"/>
    <w:rsid w:val="005E77A5"/>
    <w:rsid w:val="005E77DC"/>
    <w:rsid w:val="005F09CB"/>
    <w:rsid w:val="005F1497"/>
    <w:rsid w:val="005F3965"/>
    <w:rsid w:val="005F4F7A"/>
    <w:rsid w:val="006017D7"/>
    <w:rsid w:val="006030DE"/>
    <w:rsid w:val="0060359F"/>
    <w:rsid w:val="006102D3"/>
    <w:rsid w:val="006105A0"/>
    <w:rsid w:val="00612E0D"/>
    <w:rsid w:val="00615565"/>
    <w:rsid w:val="006159E0"/>
    <w:rsid w:val="0061677C"/>
    <w:rsid w:val="00621AF5"/>
    <w:rsid w:val="00633065"/>
    <w:rsid w:val="00637667"/>
    <w:rsid w:val="0064292A"/>
    <w:rsid w:val="006470FE"/>
    <w:rsid w:val="00650A71"/>
    <w:rsid w:val="006570BC"/>
    <w:rsid w:val="0065730C"/>
    <w:rsid w:val="00662506"/>
    <w:rsid w:val="0066299F"/>
    <w:rsid w:val="00662F0A"/>
    <w:rsid w:val="006639AD"/>
    <w:rsid w:val="006651F5"/>
    <w:rsid w:val="0066794B"/>
    <w:rsid w:val="00672B9B"/>
    <w:rsid w:val="00675722"/>
    <w:rsid w:val="00675E73"/>
    <w:rsid w:val="00682286"/>
    <w:rsid w:val="006837EE"/>
    <w:rsid w:val="00686701"/>
    <w:rsid w:val="0068771C"/>
    <w:rsid w:val="00687DD6"/>
    <w:rsid w:val="00687ECC"/>
    <w:rsid w:val="00692AD3"/>
    <w:rsid w:val="006964B5"/>
    <w:rsid w:val="006A105D"/>
    <w:rsid w:val="006C2E8A"/>
    <w:rsid w:val="006C376D"/>
    <w:rsid w:val="006C54BF"/>
    <w:rsid w:val="006D13DF"/>
    <w:rsid w:val="006D3B00"/>
    <w:rsid w:val="006D7DB2"/>
    <w:rsid w:val="006E1283"/>
    <w:rsid w:val="006E3070"/>
    <w:rsid w:val="006E6D50"/>
    <w:rsid w:val="006E72CB"/>
    <w:rsid w:val="006F16E8"/>
    <w:rsid w:val="006F3A4D"/>
    <w:rsid w:val="006F3BE8"/>
    <w:rsid w:val="00701F55"/>
    <w:rsid w:val="007028F4"/>
    <w:rsid w:val="007035E0"/>
    <w:rsid w:val="00703D4F"/>
    <w:rsid w:val="00706EA0"/>
    <w:rsid w:val="0071409A"/>
    <w:rsid w:val="007154AA"/>
    <w:rsid w:val="00717376"/>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A04FA"/>
    <w:rsid w:val="007A0B6F"/>
    <w:rsid w:val="007A38A3"/>
    <w:rsid w:val="007A5BCF"/>
    <w:rsid w:val="007A5F84"/>
    <w:rsid w:val="007B1473"/>
    <w:rsid w:val="007B5AE9"/>
    <w:rsid w:val="007B7EBD"/>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37FB"/>
    <w:rsid w:val="007F5168"/>
    <w:rsid w:val="007F6061"/>
    <w:rsid w:val="007F7062"/>
    <w:rsid w:val="0080064A"/>
    <w:rsid w:val="0080334A"/>
    <w:rsid w:val="00805FB2"/>
    <w:rsid w:val="00813959"/>
    <w:rsid w:val="008146C8"/>
    <w:rsid w:val="00827E46"/>
    <w:rsid w:val="008424ED"/>
    <w:rsid w:val="00854779"/>
    <w:rsid w:val="00854EC6"/>
    <w:rsid w:val="00855A5A"/>
    <w:rsid w:val="008607F5"/>
    <w:rsid w:val="00870921"/>
    <w:rsid w:val="00873122"/>
    <w:rsid w:val="0088061E"/>
    <w:rsid w:val="008814ED"/>
    <w:rsid w:val="00885CD1"/>
    <w:rsid w:val="008915EB"/>
    <w:rsid w:val="008947F4"/>
    <w:rsid w:val="008A0CD3"/>
    <w:rsid w:val="008A3B43"/>
    <w:rsid w:val="008A7F35"/>
    <w:rsid w:val="008B0CAF"/>
    <w:rsid w:val="008B5086"/>
    <w:rsid w:val="008C3CE6"/>
    <w:rsid w:val="008D0224"/>
    <w:rsid w:val="008D0A13"/>
    <w:rsid w:val="008D3B53"/>
    <w:rsid w:val="008D4CAE"/>
    <w:rsid w:val="008D585A"/>
    <w:rsid w:val="008E4957"/>
    <w:rsid w:val="008E5F5E"/>
    <w:rsid w:val="008E684E"/>
    <w:rsid w:val="008F1B72"/>
    <w:rsid w:val="008F36DB"/>
    <w:rsid w:val="008F439E"/>
    <w:rsid w:val="00903852"/>
    <w:rsid w:val="00906158"/>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3DDF"/>
    <w:rsid w:val="009A498F"/>
    <w:rsid w:val="009A6563"/>
    <w:rsid w:val="009A6AA5"/>
    <w:rsid w:val="009A7E13"/>
    <w:rsid w:val="009B0C68"/>
    <w:rsid w:val="009B0D86"/>
    <w:rsid w:val="009B2BE7"/>
    <w:rsid w:val="009B303C"/>
    <w:rsid w:val="009B3451"/>
    <w:rsid w:val="009B4782"/>
    <w:rsid w:val="009B61E3"/>
    <w:rsid w:val="009C0E72"/>
    <w:rsid w:val="009C1544"/>
    <w:rsid w:val="009C2452"/>
    <w:rsid w:val="009C690A"/>
    <w:rsid w:val="009E3093"/>
    <w:rsid w:val="009E324E"/>
    <w:rsid w:val="009E3A90"/>
    <w:rsid w:val="009E4865"/>
    <w:rsid w:val="009E53B8"/>
    <w:rsid w:val="009E68FE"/>
    <w:rsid w:val="009F3C45"/>
    <w:rsid w:val="009F4CE6"/>
    <w:rsid w:val="009F6C74"/>
    <w:rsid w:val="00A1058B"/>
    <w:rsid w:val="00A13837"/>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603FA"/>
    <w:rsid w:val="00A702F0"/>
    <w:rsid w:val="00A70979"/>
    <w:rsid w:val="00A714E3"/>
    <w:rsid w:val="00A720BC"/>
    <w:rsid w:val="00A747AD"/>
    <w:rsid w:val="00A75CE5"/>
    <w:rsid w:val="00A76E69"/>
    <w:rsid w:val="00A82BFB"/>
    <w:rsid w:val="00A851D8"/>
    <w:rsid w:val="00A96F2C"/>
    <w:rsid w:val="00AA1D87"/>
    <w:rsid w:val="00AA1EF3"/>
    <w:rsid w:val="00AA212D"/>
    <w:rsid w:val="00AA4397"/>
    <w:rsid w:val="00AA4BF1"/>
    <w:rsid w:val="00AC4110"/>
    <w:rsid w:val="00AC4F67"/>
    <w:rsid w:val="00AC5BD9"/>
    <w:rsid w:val="00AD1E9F"/>
    <w:rsid w:val="00AD27C1"/>
    <w:rsid w:val="00AE1CB0"/>
    <w:rsid w:val="00AE4383"/>
    <w:rsid w:val="00AE4F84"/>
    <w:rsid w:val="00AE597A"/>
    <w:rsid w:val="00AF3657"/>
    <w:rsid w:val="00B01365"/>
    <w:rsid w:val="00B06836"/>
    <w:rsid w:val="00B1063A"/>
    <w:rsid w:val="00B12542"/>
    <w:rsid w:val="00B26DE3"/>
    <w:rsid w:val="00B3236E"/>
    <w:rsid w:val="00B34890"/>
    <w:rsid w:val="00B37529"/>
    <w:rsid w:val="00B435B5"/>
    <w:rsid w:val="00B43827"/>
    <w:rsid w:val="00B43A8C"/>
    <w:rsid w:val="00B4597E"/>
    <w:rsid w:val="00B510F6"/>
    <w:rsid w:val="00B564B1"/>
    <w:rsid w:val="00B564B6"/>
    <w:rsid w:val="00B60060"/>
    <w:rsid w:val="00B60332"/>
    <w:rsid w:val="00B60618"/>
    <w:rsid w:val="00B651B9"/>
    <w:rsid w:val="00B714A1"/>
    <w:rsid w:val="00B71A98"/>
    <w:rsid w:val="00B801E5"/>
    <w:rsid w:val="00B80D7E"/>
    <w:rsid w:val="00B82BFE"/>
    <w:rsid w:val="00B867A0"/>
    <w:rsid w:val="00B95568"/>
    <w:rsid w:val="00B955C6"/>
    <w:rsid w:val="00B971AD"/>
    <w:rsid w:val="00BA0223"/>
    <w:rsid w:val="00BA139E"/>
    <w:rsid w:val="00BA175C"/>
    <w:rsid w:val="00BA5F24"/>
    <w:rsid w:val="00BA684F"/>
    <w:rsid w:val="00BB0FE8"/>
    <w:rsid w:val="00BC010F"/>
    <w:rsid w:val="00BC27A2"/>
    <w:rsid w:val="00BC4E5F"/>
    <w:rsid w:val="00BC51A7"/>
    <w:rsid w:val="00BC587A"/>
    <w:rsid w:val="00BD1CEC"/>
    <w:rsid w:val="00BD1E4A"/>
    <w:rsid w:val="00BD2203"/>
    <w:rsid w:val="00BD38E0"/>
    <w:rsid w:val="00BD3D7A"/>
    <w:rsid w:val="00BD7411"/>
    <w:rsid w:val="00BE0033"/>
    <w:rsid w:val="00BE3D22"/>
    <w:rsid w:val="00BE540C"/>
    <w:rsid w:val="00BE64B8"/>
    <w:rsid w:val="00BE6646"/>
    <w:rsid w:val="00BE67F2"/>
    <w:rsid w:val="00BF63C1"/>
    <w:rsid w:val="00BF68C9"/>
    <w:rsid w:val="00C03108"/>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0154"/>
    <w:rsid w:val="00C52FA8"/>
    <w:rsid w:val="00C541E5"/>
    <w:rsid w:val="00C55671"/>
    <w:rsid w:val="00C603C3"/>
    <w:rsid w:val="00C61F66"/>
    <w:rsid w:val="00C64532"/>
    <w:rsid w:val="00C7196E"/>
    <w:rsid w:val="00C76D48"/>
    <w:rsid w:val="00CA05B1"/>
    <w:rsid w:val="00CA2362"/>
    <w:rsid w:val="00CA3F65"/>
    <w:rsid w:val="00CA7CF9"/>
    <w:rsid w:val="00CB13E6"/>
    <w:rsid w:val="00CB3671"/>
    <w:rsid w:val="00CB4F11"/>
    <w:rsid w:val="00CB6492"/>
    <w:rsid w:val="00CC22BE"/>
    <w:rsid w:val="00CC2E19"/>
    <w:rsid w:val="00CC3603"/>
    <w:rsid w:val="00CC45F3"/>
    <w:rsid w:val="00CD16F8"/>
    <w:rsid w:val="00CD7193"/>
    <w:rsid w:val="00CE16ED"/>
    <w:rsid w:val="00CE6EF2"/>
    <w:rsid w:val="00D01DC2"/>
    <w:rsid w:val="00D02A2B"/>
    <w:rsid w:val="00D03766"/>
    <w:rsid w:val="00D07253"/>
    <w:rsid w:val="00D11758"/>
    <w:rsid w:val="00D12BA5"/>
    <w:rsid w:val="00D1781D"/>
    <w:rsid w:val="00D207FC"/>
    <w:rsid w:val="00D2238A"/>
    <w:rsid w:val="00D32DFB"/>
    <w:rsid w:val="00D33BD9"/>
    <w:rsid w:val="00D35DEF"/>
    <w:rsid w:val="00D44CF6"/>
    <w:rsid w:val="00D52A4A"/>
    <w:rsid w:val="00D5703C"/>
    <w:rsid w:val="00D61912"/>
    <w:rsid w:val="00D61BC0"/>
    <w:rsid w:val="00D66AF2"/>
    <w:rsid w:val="00D67195"/>
    <w:rsid w:val="00D7340F"/>
    <w:rsid w:val="00D75599"/>
    <w:rsid w:val="00D80559"/>
    <w:rsid w:val="00D824E7"/>
    <w:rsid w:val="00D8505F"/>
    <w:rsid w:val="00D863E0"/>
    <w:rsid w:val="00D866E0"/>
    <w:rsid w:val="00D867B1"/>
    <w:rsid w:val="00D86CB2"/>
    <w:rsid w:val="00D910BF"/>
    <w:rsid w:val="00D91C93"/>
    <w:rsid w:val="00D93340"/>
    <w:rsid w:val="00DA03AE"/>
    <w:rsid w:val="00DA1207"/>
    <w:rsid w:val="00DA2E1A"/>
    <w:rsid w:val="00DA3D1A"/>
    <w:rsid w:val="00DA4115"/>
    <w:rsid w:val="00DA4BAD"/>
    <w:rsid w:val="00DB052A"/>
    <w:rsid w:val="00DB09C5"/>
    <w:rsid w:val="00DB2527"/>
    <w:rsid w:val="00DB2B0A"/>
    <w:rsid w:val="00DC46F6"/>
    <w:rsid w:val="00DC60C5"/>
    <w:rsid w:val="00DC6ADE"/>
    <w:rsid w:val="00DD024A"/>
    <w:rsid w:val="00DD14FB"/>
    <w:rsid w:val="00DD3267"/>
    <w:rsid w:val="00DE2E28"/>
    <w:rsid w:val="00DE5974"/>
    <w:rsid w:val="00DF0679"/>
    <w:rsid w:val="00DF49AE"/>
    <w:rsid w:val="00DF60AA"/>
    <w:rsid w:val="00DF7CA6"/>
    <w:rsid w:val="00E01327"/>
    <w:rsid w:val="00E04A37"/>
    <w:rsid w:val="00E06CE7"/>
    <w:rsid w:val="00E10C21"/>
    <w:rsid w:val="00E22B2A"/>
    <w:rsid w:val="00E22DA1"/>
    <w:rsid w:val="00E27DA9"/>
    <w:rsid w:val="00E32166"/>
    <w:rsid w:val="00E324F4"/>
    <w:rsid w:val="00E35B5D"/>
    <w:rsid w:val="00E363C9"/>
    <w:rsid w:val="00E37584"/>
    <w:rsid w:val="00E5280E"/>
    <w:rsid w:val="00E54203"/>
    <w:rsid w:val="00E57EBE"/>
    <w:rsid w:val="00E60E28"/>
    <w:rsid w:val="00E64248"/>
    <w:rsid w:val="00E752FC"/>
    <w:rsid w:val="00E77066"/>
    <w:rsid w:val="00E770E2"/>
    <w:rsid w:val="00E87ACF"/>
    <w:rsid w:val="00E929F5"/>
    <w:rsid w:val="00E9376F"/>
    <w:rsid w:val="00EA1E82"/>
    <w:rsid w:val="00EA3D0E"/>
    <w:rsid w:val="00EA42E6"/>
    <w:rsid w:val="00EA5AE1"/>
    <w:rsid w:val="00EB3D39"/>
    <w:rsid w:val="00EB55D9"/>
    <w:rsid w:val="00EC0921"/>
    <w:rsid w:val="00EC5E5D"/>
    <w:rsid w:val="00ED3908"/>
    <w:rsid w:val="00ED5BD2"/>
    <w:rsid w:val="00ED705B"/>
    <w:rsid w:val="00EE349A"/>
    <w:rsid w:val="00EE6352"/>
    <w:rsid w:val="00EE6EF1"/>
    <w:rsid w:val="00EF39CA"/>
    <w:rsid w:val="00EF6575"/>
    <w:rsid w:val="00F013C0"/>
    <w:rsid w:val="00F06133"/>
    <w:rsid w:val="00F121A6"/>
    <w:rsid w:val="00F16117"/>
    <w:rsid w:val="00F26DAF"/>
    <w:rsid w:val="00F27DD3"/>
    <w:rsid w:val="00F3191C"/>
    <w:rsid w:val="00F34435"/>
    <w:rsid w:val="00F37917"/>
    <w:rsid w:val="00F40160"/>
    <w:rsid w:val="00F46C47"/>
    <w:rsid w:val="00F5040C"/>
    <w:rsid w:val="00F552DE"/>
    <w:rsid w:val="00F6037A"/>
    <w:rsid w:val="00F603DB"/>
    <w:rsid w:val="00F637EB"/>
    <w:rsid w:val="00F64A03"/>
    <w:rsid w:val="00F6501E"/>
    <w:rsid w:val="00F70835"/>
    <w:rsid w:val="00F70B3E"/>
    <w:rsid w:val="00F7288B"/>
    <w:rsid w:val="00F8061A"/>
    <w:rsid w:val="00F83A1D"/>
    <w:rsid w:val="00F87258"/>
    <w:rsid w:val="00F9178E"/>
    <w:rsid w:val="00F948E2"/>
    <w:rsid w:val="00F94F2F"/>
    <w:rsid w:val="00F9638F"/>
    <w:rsid w:val="00FA1E42"/>
    <w:rsid w:val="00FB21E9"/>
    <w:rsid w:val="00FB5783"/>
    <w:rsid w:val="00FB7C03"/>
    <w:rsid w:val="00FC04B0"/>
    <w:rsid w:val="00FC06A6"/>
    <w:rsid w:val="00FC174D"/>
    <w:rsid w:val="00FC2FC0"/>
    <w:rsid w:val="00FC40D6"/>
    <w:rsid w:val="00FD2228"/>
    <w:rsid w:val="00FD4D05"/>
    <w:rsid w:val="00FE0444"/>
    <w:rsid w:val="00FE465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sid w:val="002544D8"/>
    <w:pPr>
      <w:keepLines/>
      <w:spacing w:after="120"/>
    </w:pPr>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2544D8"/>
  </w:style>
  <w:style w:type="paragraph" w:customStyle="1" w:styleId="Default">
    <w:name w:val="Default"/>
    <w:rsid w:val="00A4534F"/>
    <w:pPr>
      <w:autoSpaceDE w:val="0"/>
      <w:autoSpaceDN w:val="0"/>
      <w:adjustRightInd w:val="0"/>
    </w:pPr>
    <w:rPr>
      <w:color w:val="000000"/>
      <w:sz w:val="24"/>
      <w:szCs w:val="24"/>
    </w:rPr>
  </w:style>
  <w:style w:type="character" w:customStyle="1" w:styleId="HeaderChar">
    <w:name w:val="Header Char"/>
    <w:basedOn w:val="DefaultParagraphFont"/>
    <w:link w:val="Header"/>
    <w:uiPriority w:val="99"/>
    <w:rsid w:val="00D5703C"/>
    <w:rPr>
      <w:sz w:val="24"/>
    </w:rPr>
  </w:style>
  <w:style w:type="character" w:customStyle="1" w:styleId="FooterChar">
    <w:name w:val="Footer Char"/>
    <w:basedOn w:val="DefaultParagraphFont"/>
    <w:link w:val="Footer"/>
    <w:uiPriority w:val="99"/>
    <w:rsid w:val="00D5703C"/>
    <w:rPr>
      <w:sz w:val="16"/>
    </w:rPr>
  </w:style>
  <w:style w:type="character" w:styleId="CommentReference">
    <w:name w:val="annotation reference"/>
    <w:basedOn w:val="DefaultParagraphFont"/>
    <w:rsid w:val="00F9638F"/>
    <w:rPr>
      <w:sz w:val="16"/>
      <w:szCs w:val="16"/>
    </w:rPr>
  </w:style>
  <w:style w:type="paragraph" w:styleId="CommentText">
    <w:name w:val="annotation text"/>
    <w:basedOn w:val="Normal"/>
    <w:link w:val="CommentTextChar"/>
    <w:rsid w:val="00F9638F"/>
    <w:rPr>
      <w:sz w:val="20"/>
    </w:rPr>
  </w:style>
  <w:style w:type="character" w:customStyle="1" w:styleId="CommentTextChar">
    <w:name w:val="Comment Text Char"/>
    <w:basedOn w:val="DefaultParagraphFont"/>
    <w:link w:val="CommentText"/>
    <w:rsid w:val="00F9638F"/>
  </w:style>
  <w:style w:type="paragraph" w:styleId="CommentSubject">
    <w:name w:val="annotation subject"/>
    <w:basedOn w:val="CommentText"/>
    <w:next w:val="CommentText"/>
    <w:link w:val="CommentSubjectChar"/>
    <w:rsid w:val="00F9638F"/>
    <w:rPr>
      <w:b/>
      <w:bCs/>
    </w:rPr>
  </w:style>
  <w:style w:type="character" w:customStyle="1" w:styleId="CommentSubjectChar">
    <w:name w:val="Comment Subject Char"/>
    <w:basedOn w:val="CommentTextChar"/>
    <w:link w:val="CommentSubject"/>
    <w:rsid w:val="00F9638F"/>
    <w:rPr>
      <w:b/>
      <w:bCs/>
    </w:rPr>
  </w:style>
  <w:style w:type="character" w:styleId="UnresolvedMention">
    <w:name w:val="Unresolved Mention"/>
    <w:basedOn w:val="DefaultParagraphFont"/>
    <w:uiPriority w:val="99"/>
    <w:semiHidden/>
    <w:unhideWhenUsed/>
    <w:rsid w:val="004767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290551229">
      <w:bodyDiv w:val="1"/>
      <w:marLeft w:val="0"/>
      <w:marRight w:val="0"/>
      <w:marTop w:val="0"/>
      <w:marBottom w:val="0"/>
      <w:divBdr>
        <w:top w:val="none" w:sz="0" w:space="0" w:color="auto"/>
        <w:left w:val="none" w:sz="0" w:space="0" w:color="auto"/>
        <w:bottom w:val="none" w:sz="0" w:space="0" w:color="auto"/>
        <w:right w:val="none" w:sz="0" w:space="0" w:color="auto"/>
      </w:divBdr>
    </w:div>
    <w:div w:id="29264215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1303</Words>
  <Characters>7469</Characters>
  <Application>Microsoft Office Word</Application>
  <DocSecurity>0</DocSecurity>
  <Lines>62</Lines>
  <Paragraphs>17</Paragraphs>
  <ScaleCrop>false</ScaleCrop>
  <Company/>
  <LinksUpToDate>false</LinksUpToDate>
  <CharactersWithSpaces>8755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2020-10-21T13:29:00Z</dcterms:created>
  <dcterms:modified xsi:type="dcterms:W3CDTF">2020-10-21T13:29:00Z</dcterms:modified>
</cp:coreProperties>
</file>